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4879C" w14:textId="7CE6E8C9" w:rsidR="00543040" w:rsidRPr="00033BF1" w:rsidRDefault="00DD47B4" w:rsidP="00033BF1">
      <w:pPr>
        <w:jc w:val="center"/>
        <w:rPr>
          <w:b/>
          <w:bCs/>
          <w:sz w:val="36"/>
          <w:szCs w:val="36"/>
        </w:rPr>
      </w:pPr>
      <w:r w:rsidRPr="00033BF1">
        <w:rPr>
          <w:b/>
          <w:bCs/>
          <w:sz w:val="36"/>
          <w:szCs w:val="36"/>
        </w:rPr>
        <w:t xml:space="preserve">Dromana Community House Inc </w:t>
      </w:r>
      <w:r w:rsidR="00033BF1" w:rsidRPr="00033BF1">
        <w:rPr>
          <w:b/>
          <w:bCs/>
          <w:sz w:val="36"/>
          <w:szCs w:val="36"/>
        </w:rPr>
        <w:t xml:space="preserve">   </w:t>
      </w:r>
      <w:r w:rsidR="00543040" w:rsidRPr="00033BF1">
        <w:rPr>
          <w:b/>
          <w:bCs/>
          <w:sz w:val="36"/>
          <w:szCs w:val="36"/>
        </w:rPr>
        <w:t>Occasional Childcare</w:t>
      </w:r>
    </w:p>
    <w:p w14:paraId="27526FB8" w14:textId="417D6E44" w:rsidR="00543040" w:rsidRPr="00033BF1" w:rsidRDefault="00DD47B4" w:rsidP="00033BF1">
      <w:pPr>
        <w:jc w:val="center"/>
        <w:rPr>
          <w:b/>
          <w:bCs/>
          <w:sz w:val="36"/>
          <w:szCs w:val="36"/>
        </w:rPr>
      </w:pPr>
      <w:r w:rsidRPr="00033BF1">
        <w:rPr>
          <w:b/>
          <w:bCs/>
          <w:sz w:val="36"/>
          <w:szCs w:val="36"/>
        </w:rPr>
        <w:t>Little Gum Early Learning</w:t>
      </w:r>
    </w:p>
    <w:p w14:paraId="6941CA6A" w14:textId="77777777" w:rsidR="00033BF1" w:rsidRPr="00543040" w:rsidRDefault="00033BF1" w:rsidP="00033BF1">
      <w:pPr>
        <w:rPr>
          <w:b/>
          <w:bCs/>
          <w:sz w:val="28"/>
          <w:szCs w:val="28"/>
        </w:rPr>
      </w:pPr>
      <w:r>
        <w:rPr>
          <w:b/>
          <w:bCs/>
          <w:sz w:val="28"/>
          <w:szCs w:val="28"/>
        </w:rPr>
        <w:t xml:space="preserve">Working </w:t>
      </w:r>
      <w:proofErr w:type="gramStart"/>
      <w:r>
        <w:rPr>
          <w:b/>
          <w:bCs/>
          <w:sz w:val="28"/>
          <w:szCs w:val="28"/>
        </w:rPr>
        <w:t xml:space="preserve">documents </w:t>
      </w:r>
      <w:r w:rsidRPr="00543040">
        <w:rPr>
          <w:b/>
          <w:bCs/>
          <w:sz w:val="28"/>
          <w:szCs w:val="28"/>
        </w:rPr>
        <w:t xml:space="preserve"> 24</w:t>
      </w:r>
      <w:proofErr w:type="gramEnd"/>
      <w:r w:rsidRPr="00543040">
        <w:rPr>
          <w:b/>
          <w:bCs/>
          <w:sz w:val="28"/>
          <w:szCs w:val="28"/>
        </w:rPr>
        <w:t>/9/2025</w:t>
      </w:r>
    </w:p>
    <w:p w14:paraId="74E46F38" w14:textId="1BFF44F0" w:rsidR="00033BF1" w:rsidRDefault="00033BF1" w:rsidP="00DD47B4">
      <w:pPr>
        <w:rPr>
          <w:b/>
          <w:bCs/>
          <w:sz w:val="28"/>
          <w:szCs w:val="28"/>
        </w:rPr>
      </w:pPr>
    </w:p>
    <w:p w14:paraId="58C6943C" w14:textId="03FBFB4D" w:rsidR="00033BF1" w:rsidRPr="00033BF1" w:rsidRDefault="00033BF1" w:rsidP="00DD47B4">
      <w:pPr>
        <w:rPr>
          <w:b/>
          <w:bCs/>
          <w:sz w:val="32"/>
          <w:szCs w:val="32"/>
        </w:rPr>
      </w:pPr>
      <w:r w:rsidRPr="00033BF1">
        <w:rPr>
          <w:b/>
          <w:bCs/>
          <w:sz w:val="32"/>
          <w:szCs w:val="32"/>
        </w:rPr>
        <w:t>Compliance Personal device restrictions and compliance</w:t>
      </w:r>
    </w:p>
    <w:p w14:paraId="1FC56756" w14:textId="06CB1031" w:rsidR="00DD47B4" w:rsidRDefault="008D0422" w:rsidP="00DD47B4">
      <w:pPr>
        <w:rPr>
          <w:b/>
          <w:bCs/>
        </w:rPr>
      </w:pPr>
      <w:hyperlink r:id="rId5" w:history="1">
        <w:r w:rsidRPr="00033BF1">
          <w:rPr>
            <w:rStyle w:val="Hyperlink"/>
            <w:b/>
            <w:bCs/>
          </w:rPr>
          <w:t>Personal device restrictions in early childhood education and care services</w:t>
        </w:r>
        <w:r w:rsidR="00543040" w:rsidRPr="00033BF1">
          <w:rPr>
            <w:rStyle w:val="Hyperlink"/>
            <w:b/>
            <w:bCs/>
          </w:rPr>
          <w:t xml:space="preserve"> 15/8/2025 - QARD</w:t>
        </w:r>
      </w:hyperlink>
    </w:p>
    <w:p w14:paraId="1C4DD317" w14:textId="11BF4E7B" w:rsidR="00543040" w:rsidRPr="00543040" w:rsidRDefault="00543040" w:rsidP="00DD47B4">
      <w:pPr>
        <w:rPr>
          <w:b/>
          <w:bCs/>
          <w:color w:val="E97132" w:themeColor="accent2"/>
        </w:rPr>
      </w:pPr>
      <w:hyperlink r:id="rId6" w:history="1">
        <w:r w:rsidRPr="00033BF1">
          <w:rPr>
            <w:rStyle w:val="Hyperlink"/>
            <w:b/>
            <w:bCs/>
          </w:rPr>
          <w:t>Final reminder – Regulatory authority – Personal device restrictions 10/9/2025</w:t>
        </w:r>
      </w:hyperlink>
      <w:r>
        <w:rPr>
          <w:b/>
          <w:bCs/>
        </w:rPr>
        <w:t xml:space="preserve"> </w:t>
      </w:r>
      <w:r w:rsidRPr="00543040">
        <w:rPr>
          <w:b/>
          <w:bCs/>
          <w:color w:val="E97132" w:themeColor="accent2"/>
        </w:rPr>
        <w:t>Dromana Community House Inc PR -0008890</w:t>
      </w:r>
    </w:p>
    <w:p w14:paraId="7B023931" w14:textId="1800C68B" w:rsidR="008D0422" w:rsidRDefault="00543040" w:rsidP="00DD47B4">
      <w:pPr>
        <w:rPr>
          <w:b/>
          <w:bCs/>
          <w:color w:val="4C94D8" w:themeColor="text2" w:themeTint="80"/>
        </w:rPr>
      </w:pPr>
      <w:hyperlink r:id="rId7" w:history="1">
        <w:r w:rsidRPr="00EE561C">
          <w:rPr>
            <w:rStyle w:val="Hyperlink"/>
            <w:b/>
            <w:bCs/>
          </w:rPr>
          <w:t>info@dromanacommunityhouse.org.au</w:t>
        </w:r>
      </w:hyperlink>
      <w:r>
        <w:rPr>
          <w:b/>
          <w:bCs/>
        </w:rPr>
        <w:t xml:space="preserve"> </w:t>
      </w:r>
      <w:r w:rsidRPr="00543040">
        <w:rPr>
          <w:b/>
          <w:bCs/>
          <w:color w:val="4C94D8" w:themeColor="text2" w:themeTint="80"/>
        </w:rPr>
        <w:t>(need to change this email address</w:t>
      </w:r>
      <w:r>
        <w:rPr>
          <w:b/>
          <w:bCs/>
          <w:color w:val="4C94D8" w:themeColor="text2" w:themeTint="80"/>
        </w:rPr>
        <w:t>- Kerrie</w:t>
      </w:r>
      <w:r w:rsidRPr="00543040">
        <w:rPr>
          <w:b/>
          <w:bCs/>
          <w:color w:val="4C94D8" w:themeColor="text2" w:themeTint="80"/>
        </w:rPr>
        <w:t>)</w:t>
      </w:r>
    </w:p>
    <w:p w14:paraId="6E25C4EF" w14:textId="275380CF" w:rsidR="00543040" w:rsidRDefault="00543040" w:rsidP="00DD47B4">
      <w:pPr>
        <w:rPr>
          <w:b/>
          <w:bCs/>
          <w:i/>
          <w:iCs/>
          <w:color w:val="4C94D8" w:themeColor="text2" w:themeTint="80"/>
        </w:rPr>
      </w:pPr>
      <w:hyperlink r:id="rId8" w:history="1">
        <w:r w:rsidRPr="00033BF1">
          <w:rPr>
            <w:rStyle w:val="Hyperlink"/>
            <w:b/>
            <w:bCs/>
            <w:i/>
            <w:iCs/>
            <w:color w:val="9ABFCA" w:themeColor="hyperlink" w:themeTint="80"/>
          </w:rPr>
          <w:t>Statement of Regulatory Expectations – National Model code – (SRE_NMC)</w:t>
        </w:r>
      </w:hyperlink>
    </w:p>
    <w:p w14:paraId="2556E8A9" w14:textId="66CCBA53" w:rsidR="00543040" w:rsidRDefault="00543040" w:rsidP="00DD47B4">
      <w:pPr>
        <w:rPr>
          <w:b/>
          <w:bCs/>
          <w:i/>
          <w:iCs/>
          <w:color w:val="4C94D8" w:themeColor="text2" w:themeTint="80"/>
        </w:rPr>
      </w:pPr>
      <w:r>
        <w:rPr>
          <w:b/>
          <w:bCs/>
          <w:i/>
          <w:iCs/>
          <w:color w:val="4C94D8" w:themeColor="text2" w:themeTint="80"/>
        </w:rPr>
        <w:t>Notify and submit to the Regulatory authority ????? confirming that your service complies</w:t>
      </w:r>
      <w:r w:rsidR="00033BF1">
        <w:rPr>
          <w:b/>
          <w:bCs/>
          <w:i/>
          <w:iCs/>
          <w:color w:val="4C94D8" w:themeColor="text2" w:themeTint="80"/>
        </w:rPr>
        <w:t xml:space="preserve"> How?</w:t>
      </w:r>
    </w:p>
    <w:p w14:paraId="10E768C6" w14:textId="6837C81D" w:rsidR="00543040" w:rsidRDefault="00543040" w:rsidP="00DD47B4">
      <w:pPr>
        <w:rPr>
          <w:b/>
          <w:bCs/>
          <w:i/>
          <w:iCs/>
          <w:color w:val="4C94D8" w:themeColor="text2" w:themeTint="80"/>
        </w:rPr>
      </w:pPr>
      <w:r>
        <w:rPr>
          <w:b/>
          <w:bCs/>
          <w:i/>
          <w:iCs/>
          <w:color w:val="4C94D8" w:themeColor="text2" w:themeTint="80"/>
        </w:rPr>
        <w:t xml:space="preserve">Model Code </w:t>
      </w:r>
    </w:p>
    <w:p w14:paraId="5D291C37" w14:textId="59226439" w:rsidR="00543040" w:rsidRPr="00543040" w:rsidRDefault="00543040" w:rsidP="00DD47B4">
      <w:pPr>
        <w:rPr>
          <w:b/>
          <w:bCs/>
          <w:i/>
          <w:iCs/>
          <w:color w:val="4C94D8" w:themeColor="text2" w:themeTint="80"/>
        </w:rPr>
      </w:pPr>
      <w:r>
        <w:rPr>
          <w:b/>
          <w:bCs/>
          <w:i/>
          <w:iCs/>
          <w:color w:val="4C94D8" w:themeColor="text2" w:themeTint="80"/>
        </w:rPr>
        <w:t>Y Update policy and procedures Reg 112 of the Children</w:t>
      </w:r>
      <w:r w:rsidR="00EE3962">
        <w:rPr>
          <w:b/>
          <w:bCs/>
          <w:i/>
          <w:iCs/>
          <w:color w:val="4C94D8" w:themeColor="text2" w:themeTint="80"/>
        </w:rPr>
        <w:t>’</w:t>
      </w:r>
      <w:r>
        <w:rPr>
          <w:b/>
          <w:bCs/>
          <w:i/>
          <w:iCs/>
          <w:color w:val="4C94D8" w:themeColor="text2" w:themeTint="80"/>
        </w:rPr>
        <w:t xml:space="preserve">s Services Act </w:t>
      </w:r>
    </w:p>
    <w:p w14:paraId="25FFD28A" w14:textId="4065E315" w:rsidR="00DD47B4" w:rsidRPr="00DD47B4" w:rsidRDefault="00DD47B4" w:rsidP="00DD47B4">
      <w:pPr>
        <w:rPr>
          <w:b/>
          <w:bCs/>
        </w:rPr>
      </w:pPr>
      <w:r w:rsidRPr="00DD47B4">
        <w:rPr>
          <w:b/>
          <w:bCs/>
        </w:rPr>
        <w:t>Compliance checklist for approved providers</w:t>
      </w:r>
    </w:p>
    <w:p w14:paraId="623CBBB7" w14:textId="77777777" w:rsidR="00DD47B4" w:rsidRPr="00DD47B4" w:rsidRDefault="00DD47B4" w:rsidP="00DD47B4">
      <w:r w:rsidRPr="00DD47B4">
        <w:t>Approved providers can use this list of actions to make sure their service(s) comply with the SRE-NMC.</w:t>
      </w:r>
    </w:p>
    <w:p w14:paraId="4EFA558A" w14:textId="77777777" w:rsidR="00DD47B4" w:rsidRPr="00DD47B4" w:rsidRDefault="00DD47B4" w:rsidP="00DD47B4">
      <w:pPr>
        <w:numPr>
          <w:ilvl w:val="0"/>
          <w:numId w:val="1"/>
        </w:numPr>
      </w:pPr>
      <w:r w:rsidRPr="00DD47B4">
        <w:t>Update your policies and procedures for providing a Child Safety and Wellbeing Policy</w:t>
      </w:r>
      <w:r w:rsidRPr="00DD47B4">
        <w:rPr>
          <w:i/>
          <w:iCs/>
        </w:rPr>
        <w:t> </w:t>
      </w:r>
      <w:r w:rsidRPr="00DD47B4">
        <w:t>(Child Safe Environment Policy):</w:t>
      </w:r>
    </w:p>
    <w:p w14:paraId="74B064D9" w14:textId="77777777" w:rsidR="00DD47B4" w:rsidRDefault="00DD47B4" w:rsidP="00DD47B4">
      <w:pPr>
        <w:numPr>
          <w:ilvl w:val="1"/>
          <w:numId w:val="1"/>
        </w:numPr>
      </w:pPr>
      <w:r w:rsidRPr="00DD47B4">
        <w:t>Make sure educators, staff, volunteers and families are aware of the service's expectations, practices and approach.</w:t>
      </w:r>
    </w:p>
    <w:p w14:paraId="230A8D1C" w14:textId="5320BF5F" w:rsidR="00DD47B4" w:rsidRPr="00DD47B4" w:rsidRDefault="00DD47B4" w:rsidP="00DD47B4">
      <w:pPr>
        <w:ind w:left="1440"/>
        <w:rPr>
          <w:color w:val="4C94D8" w:themeColor="text2" w:themeTint="80"/>
        </w:rPr>
      </w:pPr>
      <w:r>
        <w:rPr>
          <w:color w:val="4C94D8" w:themeColor="text2" w:themeTint="80"/>
        </w:rPr>
        <w:t>ADVISED PARENTS IN LETTER AND NEWSLETTER OF ACTIONS TO BE TAKEN</w:t>
      </w:r>
    </w:p>
    <w:p w14:paraId="2E19D13E" w14:textId="77777777" w:rsidR="00DD47B4" w:rsidRDefault="00DD47B4" w:rsidP="00DD47B4">
      <w:pPr>
        <w:numPr>
          <w:ilvl w:val="1"/>
          <w:numId w:val="1"/>
        </w:numPr>
      </w:pPr>
      <w:r w:rsidRPr="00DD47B4">
        <w:t xml:space="preserve">Confirm that you have appropriate consents for any </w:t>
      </w:r>
      <w:proofErr w:type="gramStart"/>
      <w:r w:rsidRPr="00DD47B4">
        <w:t>general purpose</w:t>
      </w:r>
      <w:proofErr w:type="gramEnd"/>
      <w:r w:rsidRPr="00DD47B4">
        <w:t xml:space="preserve"> photography or </w:t>
      </w:r>
      <w:proofErr w:type="gramStart"/>
      <w:r w:rsidRPr="00DD47B4">
        <w:t>filming, and</w:t>
      </w:r>
      <w:proofErr w:type="gramEnd"/>
      <w:r w:rsidRPr="00DD47B4">
        <w:t xml:space="preserve"> respect a family's decision to withhold their consent.</w:t>
      </w:r>
    </w:p>
    <w:p w14:paraId="5DF030DB" w14:textId="28F2D90D" w:rsidR="00DD47B4" w:rsidRDefault="00DD47B4" w:rsidP="00DD47B4">
      <w:pPr>
        <w:rPr>
          <w:color w:val="4C94D8" w:themeColor="text2" w:themeTint="80"/>
        </w:rPr>
      </w:pPr>
      <w:r>
        <w:rPr>
          <w:color w:val="4C94D8" w:themeColor="text2" w:themeTint="80"/>
        </w:rPr>
        <w:lastRenderedPageBreak/>
        <w:t xml:space="preserve">While </w:t>
      </w:r>
      <w:r w:rsidRPr="00DD47B4">
        <w:rPr>
          <w:color w:val="4C94D8" w:themeColor="text2" w:themeTint="80"/>
        </w:rPr>
        <w:t xml:space="preserve">PARENTS </w:t>
      </w:r>
      <w:r>
        <w:rPr>
          <w:color w:val="4C94D8" w:themeColor="text2" w:themeTint="80"/>
        </w:rPr>
        <w:t xml:space="preserve">have signed consent in enrolment </w:t>
      </w:r>
      <w:proofErr w:type="gramStart"/>
      <w:r>
        <w:rPr>
          <w:color w:val="4C94D8" w:themeColor="text2" w:themeTint="80"/>
        </w:rPr>
        <w:t>package</w:t>
      </w:r>
      <w:proofErr w:type="gramEnd"/>
      <w:r>
        <w:rPr>
          <w:color w:val="4C94D8" w:themeColor="text2" w:themeTint="80"/>
        </w:rPr>
        <w:t xml:space="preserve"> we have advised that only photos of children in daily reflections will be taken for mapping educational and learning outcomes on the Xplor app on the </w:t>
      </w:r>
      <w:proofErr w:type="spellStart"/>
      <w:r>
        <w:rPr>
          <w:color w:val="4C94D8" w:themeColor="text2" w:themeTint="80"/>
        </w:rPr>
        <w:t>Ipad</w:t>
      </w:r>
      <w:proofErr w:type="spellEnd"/>
    </w:p>
    <w:p w14:paraId="4A5FF2BE" w14:textId="7B028848" w:rsidR="00DD47B4" w:rsidRPr="00DD47B4" w:rsidRDefault="00DD47B4" w:rsidP="00DD47B4">
      <w:pPr>
        <w:rPr>
          <w:color w:val="4C94D8" w:themeColor="text2" w:themeTint="80"/>
        </w:rPr>
      </w:pPr>
      <w:r>
        <w:rPr>
          <w:color w:val="4C94D8" w:themeColor="text2" w:themeTint="80"/>
        </w:rPr>
        <w:t xml:space="preserve">To be detailed </w:t>
      </w:r>
      <w:r w:rsidRPr="00DD47B4">
        <w:rPr>
          <w:color w:val="4C94D8" w:themeColor="text2" w:themeTint="80"/>
        </w:rPr>
        <w:t>IN LETTER AND NEWSLETTER OF ACTIONS TO BE TAKEN</w:t>
      </w:r>
      <w:r>
        <w:rPr>
          <w:color w:val="4C94D8" w:themeColor="text2" w:themeTint="80"/>
        </w:rPr>
        <w:t xml:space="preserve"> 26/9/2025</w:t>
      </w:r>
    </w:p>
    <w:p w14:paraId="6C897C62" w14:textId="2D907C43" w:rsidR="00DD47B4" w:rsidRPr="00DD47B4" w:rsidRDefault="00DD47B4" w:rsidP="00DD47B4">
      <w:pPr>
        <w:ind w:left="1440"/>
      </w:pPr>
    </w:p>
    <w:p w14:paraId="2F7D0D78" w14:textId="77777777" w:rsidR="00DD47B4" w:rsidRDefault="00DD47B4" w:rsidP="00DD47B4">
      <w:pPr>
        <w:numPr>
          <w:ilvl w:val="1"/>
          <w:numId w:val="1"/>
        </w:numPr>
      </w:pPr>
      <w:r w:rsidRPr="00DD47B4">
        <w:t>Put systems in place to make sure your service only uses or discloses personal information for the purpose for which it was collected, unless the family has specifically consented, or disclosure is needed for enforcement purposes.</w:t>
      </w:r>
    </w:p>
    <w:p w14:paraId="76088CE2" w14:textId="730CF8A1" w:rsidR="00DD47B4" w:rsidRPr="00DD47B4" w:rsidRDefault="00DD47B4" w:rsidP="00DD47B4">
      <w:pPr>
        <w:ind w:left="1440"/>
        <w:rPr>
          <w:color w:val="4C94D8" w:themeColor="text2" w:themeTint="80"/>
        </w:rPr>
      </w:pPr>
      <w:r w:rsidRPr="00DD47B4">
        <w:rPr>
          <w:color w:val="4C94D8" w:themeColor="text2" w:themeTint="80"/>
        </w:rPr>
        <w:t>Privacy policy in place and adhered to</w:t>
      </w:r>
      <w:r>
        <w:rPr>
          <w:color w:val="4C94D8" w:themeColor="text2" w:themeTint="80"/>
        </w:rPr>
        <w:t xml:space="preserve"> by all staff – Table at </w:t>
      </w:r>
      <w:proofErr w:type="gramStart"/>
      <w:r>
        <w:rPr>
          <w:color w:val="4C94D8" w:themeColor="text2" w:themeTint="80"/>
        </w:rPr>
        <w:t>staff  meeting</w:t>
      </w:r>
      <w:proofErr w:type="gramEnd"/>
      <w:r>
        <w:rPr>
          <w:color w:val="4C94D8" w:themeColor="text2" w:themeTint="80"/>
        </w:rPr>
        <w:t xml:space="preserve"> 30/9/2025</w:t>
      </w:r>
    </w:p>
    <w:p w14:paraId="66C553ED" w14:textId="77777777" w:rsidR="00DD47B4" w:rsidRDefault="00DD47B4" w:rsidP="00DD47B4">
      <w:pPr>
        <w:numPr>
          <w:ilvl w:val="1"/>
          <w:numId w:val="1"/>
        </w:numPr>
      </w:pPr>
      <w:r w:rsidRPr="00DD47B4">
        <w:t>Review your service policies and procedures to make sure they cover the use of personal electronic devices for taking, sending and storing images or videos of children taken while they attend the service in accordance with the National Mode Code</w:t>
      </w:r>
    </w:p>
    <w:p w14:paraId="6B7A752E" w14:textId="3D5E57AC" w:rsidR="00DD47B4" w:rsidRDefault="00DD47B4" w:rsidP="00DD47B4">
      <w:pPr>
        <w:ind w:left="1440"/>
        <w:rPr>
          <w:color w:val="4C94D8" w:themeColor="text2" w:themeTint="80"/>
        </w:rPr>
      </w:pPr>
      <w:r w:rsidRPr="00DD47B4">
        <w:rPr>
          <w:color w:val="4C94D8" w:themeColor="text2" w:themeTint="80"/>
        </w:rPr>
        <w:t>Code of Conduct – Child safe</w:t>
      </w:r>
      <w:r>
        <w:rPr>
          <w:color w:val="4C94D8" w:themeColor="text2" w:themeTint="80"/>
        </w:rPr>
        <w:t xml:space="preserve"> Updated August 2025 - Approved by Committee and copy circulated to staff  </w:t>
      </w:r>
    </w:p>
    <w:p w14:paraId="0022EC34" w14:textId="6393D6F9" w:rsidR="00DD47B4" w:rsidRPr="00DD47B4" w:rsidRDefault="00DD47B4" w:rsidP="00DD47B4">
      <w:pPr>
        <w:ind w:left="1440"/>
        <w:rPr>
          <w:color w:val="4C94D8" w:themeColor="text2" w:themeTint="80"/>
        </w:rPr>
      </w:pPr>
      <w:r>
        <w:rPr>
          <w:color w:val="4C94D8" w:themeColor="text2" w:themeTint="80"/>
        </w:rPr>
        <w:t>Child Safe Policy to be reviewed – Table at meeting 30/9/2025</w:t>
      </w:r>
    </w:p>
    <w:p w14:paraId="53EE5594" w14:textId="77777777" w:rsidR="00DD47B4" w:rsidRDefault="00DD47B4" w:rsidP="00DD47B4">
      <w:pPr>
        <w:numPr>
          <w:ilvl w:val="1"/>
          <w:numId w:val="1"/>
        </w:numPr>
      </w:pPr>
      <w:r w:rsidRPr="00DD47B4">
        <w:t>ACECQA has developed updated policy and procedure guideline for Providing a Child Safe Environment. It can be downloaded at: </w:t>
      </w:r>
      <w:hyperlink r:id="rId9" w:history="1">
        <w:r w:rsidRPr="00DD47B4">
          <w:rPr>
            <w:rStyle w:val="Hyperlink"/>
          </w:rPr>
          <w:t>Preparing NQF Policies and Procedures</w:t>
        </w:r>
      </w:hyperlink>
      <w:r w:rsidRPr="00DD47B4">
        <w:t>.</w:t>
      </w:r>
    </w:p>
    <w:p w14:paraId="71629A01" w14:textId="43E99A32" w:rsidR="00334C63" w:rsidRDefault="00334C63" w:rsidP="00334C63">
      <w:pPr>
        <w:ind w:left="1440"/>
        <w:rPr>
          <w:color w:val="4C94D8" w:themeColor="text2" w:themeTint="80"/>
        </w:rPr>
      </w:pPr>
      <w:r w:rsidRPr="00334C63">
        <w:rPr>
          <w:color w:val="4C94D8" w:themeColor="text2" w:themeTint="80"/>
        </w:rPr>
        <w:t>Child safe Policy and procedures in place</w:t>
      </w:r>
    </w:p>
    <w:p w14:paraId="243B49F2" w14:textId="35A97274" w:rsidR="00334C63" w:rsidRPr="00DD47B4" w:rsidRDefault="00334C63" w:rsidP="00334C63">
      <w:pPr>
        <w:ind w:left="1440"/>
        <w:rPr>
          <w:color w:val="4C94D8" w:themeColor="text2" w:themeTint="80"/>
        </w:rPr>
      </w:pPr>
      <w:r>
        <w:rPr>
          <w:color w:val="4C94D8" w:themeColor="text2" w:themeTint="80"/>
        </w:rPr>
        <w:t>Educators attend PD/ Accreditation annually</w:t>
      </w:r>
    </w:p>
    <w:p w14:paraId="7955EFF2" w14:textId="77777777" w:rsidR="00DD47B4" w:rsidRPr="00DD47B4" w:rsidRDefault="00DD47B4" w:rsidP="00DD47B4">
      <w:pPr>
        <w:numPr>
          <w:ilvl w:val="0"/>
          <w:numId w:val="1"/>
        </w:numPr>
      </w:pPr>
      <w:r w:rsidRPr="00DD47B4">
        <w:t>Update your staffing policies and procedures to make sure all service staff and volunteers are:</w:t>
      </w:r>
    </w:p>
    <w:p w14:paraId="70E3074E" w14:textId="77777777" w:rsidR="00DD47B4" w:rsidRPr="00DD47B4" w:rsidRDefault="00DD47B4" w:rsidP="00DD47B4">
      <w:pPr>
        <w:numPr>
          <w:ilvl w:val="1"/>
          <w:numId w:val="1"/>
        </w:numPr>
      </w:pPr>
      <w:r w:rsidRPr="00DD47B4">
        <w:t>aware of their obligations, and</w:t>
      </w:r>
    </w:p>
    <w:p w14:paraId="509C26DB" w14:textId="77777777" w:rsidR="00DD47B4" w:rsidRDefault="00DD47B4" w:rsidP="00DD47B4">
      <w:pPr>
        <w:numPr>
          <w:ilvl w:val="1"/>
          <w:numId w:val="1"/>
        </w:numPr>
      </w:pPr>
      <w:r w:rsidRPr="00DD47B4">
        <w:t>the consequences of using personal electronic devices for taking, sending and storing images or videos of children while they attend the service in accordance with the National Model Code.</w:t>
      </w:r>
    </w:p>
    <w:p w14:paraId="37B7A74D" w14:textId="6C456A99" w:rsidR="00334C63" w:rsidRPr="00DD47B4" w:rsidRDefault="00334C63" w:rsidP="00334C63">
      <w:pPr>
        <w:ind w:left="1080"/>
        <w:rPr>
          <w:color w:val="4C94D8" w:themeColor="text2" w:themeTint="80"/>
        </w:rPr>
      </w:pPr>
      <w:r w:rsidRPr="00334C63">
        <w:rPr>
          <w:color w:val="4C94D8" w:themeColor="text2" w:themeTint="80"/>
        </w:rPr>
        <w:t>Advised in newsletter all volunteers have a clear WWC and are linked to the service</w:t>
      </w:r>
      <w:r>
        <w:rPr>
          <w:color w:val="4C94D8" w:themeColor="text2" w:themeTint="80"/>
        </w:rPr>
        <w:t xml:space="preserve"> All staff have clear </w:t>
      </w:r>
      <w:proofErr w:type="spellStart"/>
      <w:r>
        <w:rPr>
          <w:color w:val="4C94D8" w:themeColor="text2" w:themeTint="80"/>
        </w:rPr>
        <w:t>wwc</w:t>
      </w:r>
      <w:proofErr w:type="spellEnd"/>
      <w:r>
        <w:rPr>
          <w:color w:val="4C94D8" w:themeColor="text2" w:themeTint="80"/>
        </w:rPr>
        <w:t xml:space="preserve"> prior to appointment and regularly update – on staff file</w:t>
      </w:r>
    </w:p>
    <w:p w14:paraId="118B9294" w14:textId="77777777" w:rsidR="00DD47B4" w:rsidRPr="00DD47B4" w:rsidRDefault="00DD47B4" w:rsidP="00DD47B4">
      <w:pPr>
        <w:numPr>
          <w:ilvl w:val="0"/>
          <w:numId w:val="1"/>
        </w:numPr>
      </w:pPr>
      <w:r w:rsidRPr="00DD47B4">
        <w:t>Share new or updated policies and procedures about safe environments for children and staff with:</w:t>
      </w:r>
    </w:p>
    <w:p w14:paraId="3282E446" w14:textId="3E175988" w:rsidR="00DD47B4" w:rsidRDefault="00DD47B4" w:rsidP="00DD47B4">
      <w:pPr>
        <w:numPr>
          <w:ilvl w:val="1"/>
          <w:numId w:val="1"/>
        </w:numPr>
      </w:pPr>
      <w:r w:rsidRPr="00DD47B4">
        <w:lastRenderedPageBreak/>
        <w:t>all staff and volunteers, and</w:t>
      </w:r>
      <w:r w:rsidR="00334C63">
        <w:t xml:space="preserve"> </w:t>
      </w:r>
    </w:p>
    <w:p w14:paraId="480E9CE8" w14:textId="0B41BEC5" w:rsidR="00334C63" w:rsidRPr="00DD47B4" w:rsidRDefault="00334C63" w:rsidP="00334C63">
      <w:pPr>
        <w:ind w:left="1080"/>
        <w:rPr>
          <w:color w:val="4C94D8" w:themeColor="text2" w:themeTint="80"/>
        </w:rPr>
      </w:pPr>
      <w:r w:rsidRPr="00334C63">
        <w:rPr>
          <w:color w:val="4C94D8" w:themeColor="text2" w:themeTint="80"/>
        </w:rPr>
        <w:t>Regularly</w:t>
      </w:r>
    </w:p>
    <w:p w14:paraId="627C2739" w14:textId="77777777" w:rsidR="00DD47B4" w:rsidRDefault="00DD47B4" w:rsidP="00DD47B4">
      <w:pPr>
        <w:numPr>
          <w:ilvl w:val="1"/>
          <w:numId w:val="1"/>
        </w:numPr>
      </w:pPr>
      <w:r w:rsidRPr="00DD47B4">
        <w:t>families of children attending the service.</w:t>
      </w:r>
    </w:p>
    <w:p w14:paraId="230393E4" w14:textId="457986D9" w:rsidR="00334C63" w:rsidRPr="00DD47B4" w:rsidRDefault="00334C63" w:rsidP="00334C63">
      <w:pPr>
        <w:ind w:left="1080"/>
        <w:rPr>
          <w:color w:val="4C94D8" w:themeColor="text2" w:themeTint="80"/>
        </w:rPr>
      </w:pPr>
      <w:r w:rsidRPr="00334C63">
        <w:rPr>
          <w:color w:val="4C94D8" w:themeColor="text2" w:themeTint="80"/>
        </w:rPr>
        <w:t xml:space="preserve">In quarterly newsletters – To do repository of policies </w:t>
      </w:r>
      <w:proofErr w:type="gramStart"/>
      <w:r w:rsidRPr="00334C63">
        <w:rPr>
          <w:color w:val="4C94D8" w:themeColor="text2" w:themeTint="80"/>
        </w:rPr>
        <w:t>on line</w:t>
      </w:r>
      <w:proofErr w:type="gramEnd"/>
      <w:r>
        <w:rPr>
          <w:color w:val="4C94D8" w:themeColor="text2" w:themeTint="80"/>
        </w:rPr>
        <w:t xml:space="preserve"> </w:t>
      </w:r>
      <w:proofErr w:type="gramStart"/>
      <w:r>
        <w:rPr>
          <w:color w:val="4C94D8" w:themeColor="text2" w:themeTint="80"/>
        </w:rPr>
        <w:t>( Current</w:t>
      </w:r>
      <w:proofErr w:type="gramEnd"/>
      <w:r>
        <w:rPr>
          <w:color w:val="4C94D8" w:themeColor="text2" w:themeTint="80"/>
        </w:rPr>
        <w:t xml:space="preserve"> hard copy at entrance)</w:t>
      </w:r>
    </w:p>
    <w:p w14:paraId="4FF98EB9" w14:textId="77777777" w:rsidR="00DD47B4" w:rsidRDefault="00DD47B4" w:rsidP="00DD47B4">
      <w:pPr>
        <w:numPr>
          <w:ilvl w:val="0"/>
          <w:numId w:val="1"/>
        </w:numPr>
      </w:pPr>
      <w:r w:rsidRPr="00DD47B4">
        <w:t>Undertake regular risk assessments of the taking, use, storage and destruction of images and videos of children being educated and cared for by the service.</w:t>
      </w:r>
    </w:p>
    <w:p w14:paraId="5F71BE28" w14:textId="4209EEF6" w:rsidR="00334C63" w:rsidRPr="00DD47B4" w:rsidRDefault="00334C63" w:rsidP="00334C63">
      <w:pPr>
        <w:ind w:left="360"/>
        <w:rPr>
          <w:color w:val="4C94D8" w:themeColor="text2" w:themeTint="80"/>
        </w:rPr>
      </w:pPr>
      <w:r w:rsidRPr="00334C63">
        <w:rPr>
          <w:color w:val="4C94D8" w:themeColor="text2" w:themeTint="80"/>
        </w:rPr>
        <w:t>Tabled at all committee and staff meetings</w:t>
      </w:r>
    </w:p>
    <w:p w14:paraId="33E520F4" w14:textId="77777777" w:rsidR="00DD47B4" w:rsidRDefault="00DD47B4" w:rsidP="00DD47B4">
      <w:pPr>
        <w:numPr>
          <w:ilvl w:val="0"/>
          <w:numId w:val="1"/>
        </w:numPr>
      </w:pPr>
      <w:r w:rsidRPr="00DD47B4">
        <w:t>Implement a risk management plan to make sure you successfully implement the SRE-NMC at your service.</w:t>
      </w:r>
    </w:p>
    <w:p w14:paraId="1BA27504" w14:textId="49C9FA73" w:rsidR="00334C63" w:rsidRPr="00DD47B4" w:rsidRDefault="00334C63" w:rsidP="00334C63">
      <w:pPr>
        <w:ind w:left="360"/>
        <w:rPr>
          <w:color w:val="4C94D8" w:themeColor="text2" w:themeTint="80"/>
        </w:rPr>
      </w:pPr>
      <w:r w:rsidRPr="00334C63">
        <w:rPr>
          <w:color w:val="4C94D8" w:themeColor="text2" w:themeTint="80"/>
        </w:rPr>
        <w:t>Check this – see this document as a Riske assessment and audit – check Childcare Centre Desktop for template</w:t>
      </w:r>
    </w:p>
    <w:p w14:paraId="782E10FF" w14:textId="77777777" w:rsidR="00DD47B4" w:rsidRPr="00DD47B4" w:rsidRDefault="00DD47B4" w:rsidP="00DD47B4">
      <w:pPr>
        <w:numPr>
          <w:ilvl w:val="0"/>
          <w:numId w:val="1"/>
        </w:numPr>
      </w:pPr>
      <w:r w:rsidRPr="00DD47B4">
        <w:t>Make sure all service-issued devices:</w:t>
      </w:r>
    </w:p>
    <w:p w14:paraId="1A4EF71B" w14:textId="77777777" w:rsidR="00DD47B4" w:rsidRPr="00DD47B4" w:rsidRDefault="00DD47B4" w:rsidP="00DD47B4">
      <w:pPr>
        <w:numPr>
          <w:ilvl w:val="1"/>
          <w:numId w:val="1"/>
        </w:numPr>
      </w:pPr>
      <w:r w:rsidRPr="00DD47B4">
        <w:t>have an identification code</w:t>
      </w:r>
    </w:p>
    <w:p w14:paraId="626A9302" w14:textId="77777777" w:rsidR="00DD47B4" w:rsidRPr="00DD47B4" w:rsidRDefault="00DD47B4" w:rsidP="00DD47B4">
      <w:pPr>
        <w:numPr>
          <w:ilvl w:val="1"/>
          <w:numId w:val="1"/>
        </w:numPr>
      </w:pPr>
      <w:r w:rsidRPr="00DD47B4">
        <w:t>are distinctly branded</w:t>
      </w:r>
    </w:p>
    <w:p w14:paraId="2D96A984" w14:textId="77777777" w:rsidR="00DD47B4" w:rsidRDefault="00DD47B4" w:rsidP="00DD47B4">
      <w:pPr>
        <w:numPr>
          <w:ilvl w:val="1"/>
          <w:numId w:val="1"/>
        </w:numPr>
      </w:pPr>
      <w:r w:rsidRPr="00DD47B4">
        <w:t>are easily identifiable from a distance.</w:t>
      </w:r>
    </w:p>
    <w:p w14:paraId="7D3542A4" w14:textId="4CED5DCA" w:rsidR="00334C63" w:rsidRPr="00DD47B4" w:rsidRDefault="00334C63" w:rsidP="00334C63">
      <w:pPr>
        <w:rPr>
          <w:color w:val="4C94D8" w:themeColor="text2" w:themeTint="80"/>
        </w:rPr>
      </w:pPr>
      <w:r w:rsidRPr="00334C63">
        <w:rPr>
          <w:color w:val="4C94D8" w:themeColor="text2" w:themeTint="80"/>
        </w:rPr>
        <w:t>To be labelled and are identified as Colour of phone – The Purple phone</w:t>
      </w:r>
    </w:p>
    <w:p w14:paraId="07F1F51D" w14:textId="77777777" w:rsidR="00DD47B4" w:rsidRPr="00DD47B4" w:rsidRDefault="00DD47B4" w:rsidP="00DD47B4">
      <w:pPr>
        <w:numPr>
          <w:ilvl w:val="0"/>
          <w:numId w:val="1"/>
        </w:numPr>
      </w:pPr>
      <w:r w:rsidRPr="00DD47B4">
        <w:t>Create and maintain suitable logs or registers for recording:</w:t>
      </w:r>
    </w:p>
    <w:p w14:paraId="685509F0" w14:textId="77777777" w:rsidR="00DD47B4" w:rsidRDefault="00DD47B4" w:rsidP="00DD47B4">
      <w:pPr>
        <w:numPr>
          <w:ilvl w:val="1"/>
          <w:numId w:val="1"/>
        </w:numPr>
      </w:pPr>
      <w:r w:rsidRPr="00DD47B4">
        <w:t>how service-issued devices are issued and returned</w:t>
      </w:r>
    </w:p>
    <w:p w14:paraId="6538BD35" w14:textId="2AB1803B" w:rsidR="00334C63" w:rsidRPr="00DD47B4" w:rsidRDefault="00334C63" w:rsidP="00334C63">
      <w:pPr>
        <w:ind w:left="1440"/>
        <w:rPr>
          <w:color w:val="4C94D8" w:themeColor="text2" w:themeTint="80"/>
        </w:rPr>
      </w:pPr>
      <w:r w:rsidRPr="00334C63">
        <w:rPr>
          <w:color w:val="4C94D8" w:themeColor="text2" w:themeTint="80"/>
        </w:rPr>
        <w:t xml:space="preserve">Issued to room and returned signed off and cleaned </w:t>
      </w:r>
    </w:p>
    <w:p w14:paraId="216B2311" w14:textId="77777777" w:rsidR="00DD47B4" w:rsidRPr="00DD47B4" w:rsidRDefault="00DD47B4" w:rsidP="00DD47B4">
      <w:pPr>
        <w:numPr>
          <w:ilvl w:val="1"/>
          <w:numId w:val="1"/>
        </w:numPr>
      </w:pPr>
      <w:r w:rsidRPr="00DD47B4">
        <w:t>authorisations for the possession and use of personal devices for essential purposes, including:</w:t>
      </w:r>
    </w:p>
    <w:p w14:paraId="262D05B7" w14:textId="77777777" w:rsidR="00DD47B4" w:rsidRPr="00DD47B4" w:rsidRDefault="00DD47B4" w:rsidP="00DD47B4">
      <w:pPr>
        <w:numPr>
          <w:ilvl w:val="2"/>
          <w:numId w:val="1"/>
        </w:numPr>
      </w:pPr>
      <w:r w:rsidRPr="00DD47B4">
        <w:t>authorisations given in writing in advance, and</w:t>
      </w:r>
    </w:p>
    <w:p w14:paraId="2840FC59" w14:textId="77777777" w:rsidR="00DD47B4" w:rsidRDefault="00DD47B4" w:rsidP="00DD47B4">
      <w:pPr>
        <w:numPr>
          <w:ilvl w:val="2"/>
          <w:numId w:val="1"/>
        </w:numPr>
      </w:pPr>
      <w:r w:rsidRPr="00DD47B4">
        <w:t xml:space="preserve">authorisations made through other means (for example, in </w:t>
      </w:r>
      <w:proofErr w:type="gramStart"/>
      <w:r w:rsidRPr="00DD47B4">
        <w:t>an emergency situation</w:t>
      </w:r>
      <w:proofErr w:type="gramEnd"/>
      <w:r w:rsidRPr="00DD47B4">
        <w:t>).</w:t>
      </w:r>
    </w:p>
    <w:p w14:paraId="3A22075B" w14:textId="089074C6" w:rsidR="00334C63" w:rsidRPr="00DD47B4" w:rsidRDefault="00334C63" w:rsidP="00334C63">
      <w:pPr>
        <w:rPr>
          <w:color w:val="4C94D8" w:themeColor="text2" w:themeTint="80"/>
        </w:rPr>
      </w:pPr>
      <w:r w:rsidRPr="008D0422">
        <w:rPr>
          <w:color w:val="4C94D8" w:themeColor="text2" w:themeTint="80"/>
        </w:rPr>
        <w:t xml:space="preserve">Request received 19/9/2025 </w:t>
      </w:r>
      <w:r w:rsidR="008D0422" w:rsidRPr="008D0422">
        <w:rPr>
          <w:color w:val="4C94D8" w:themeColor="text2" w:themeTint="80"/>
        </w:rPr>
        <w:t xml:space="preserve">by one staff member </w:t>
      </w:r>
      <w:proofErr w:type="gramStart"/>
      <w:r w:rsidR="008D0422" w:rsidRPr="008D0422">
        <w:rPr>
          <w:color w:val="4C94D8" w:themeColor="text2" w:themeTint="80"/>
        </w:rPr>
        <w:t xml:space="preserve">for </w:t>
      </w:r>
      <w:r w:rsidRPr="008D0422">
        <w:rPr>
          <w:color w:val="4C94D8" w:themeColor="text2" w:themeTint="80"/>
        </w:rPr>
        <w:t xml:space="preserve"> exemption</w:t>
      </w:r>
      <w:proofErr w:type="gramEnd"/>
      <w:r w:rsidRPr="008D0422">
        <w:rPr>
          <w:color w:val="4C94D8" w:themeColor="text2" w:themeTint="80"/>
        </w:rPr>
        <w:t xml:space="preserve"> – Committee to consider </w:t>
      </w:r>
      <w:proofErr w:type="gramStart"/>
      <w:r w:rsidR="008D0422" w:rsidRPr="008D0422">
        <w:rPr>
          <w:color w:val="4C94D8" w:themeColor="text2" w:themeTint="80"/>
        </w:rPr>
        <w:t>( likely</w:t>
      </w:r>
      <w:proofErr w:type="gramEnd"/>
      <w:r w:rsidR="008D0422" w:rsidRPr="008D0422">
        <w:rPr>
          <w:color w:val="4C94D8" w:themeColor="text2" w:themeTint="80"/>
        </w:rPr>
        <w:t>, but needs to be signed off</w:t>
      </w:r>
      <w:r w:rsidR="008D0422">
        <w:rPr>
          <w:color w:val="4C94D8" w:themeColor="text2" w:themeTint="80"/>
        </w:rPr>
        <w:t xml:space="preserve"> as a process</w:t>
      </w:r>
      <w:r w:rsidR="008D0422" w:rsidRPr="008D0422">
        <w:rPr>
          <w:color w:val="4C94D8" w:themeColor="text2" w:themeTint="80"/>
        </w:rPr>
        <w:t xml:space="preserve">) </w:t>
      </w:r>
    </w:p>
    <w:p w14:paraId="601DA504" w14:textId="77777777" w:rsidR="00DD47B4" w:rsidRDefault="00DD47B4" w:rsidP="00DD47B4">
      <w:pPr>
        <w:numPr>
          <w:ilvl w:val="0"/>
          <w:numId w:val="1"/>
        </w:numPr>
      </w:pPr>
      <w:r w:rsidRPr="00DD47B4">
        <w:t>Create a place to securely store service-issued devices when not in use. Consider how you will control your devices if staff are moving between locations.</w:t>
      </w:r>
    </w:p>
    <w:p w14:paraId="2D81EBC6" w14:textId="26456C56" w:rsidR="008D0422" w:rsidRPr="00DD47B4" w:rsidRDefault="008D0422" w:rsidP="008D0422">
      <w:pPr>
        <w:ind w:left="360"/>
        <w:rPr>
          <w:color w:val="4C94D8" w:themeColor="text2" w:themeTint="80"/>
        </w:rPr>
      </w:pPr>
      <w:r w:rsidRPr="008D0422">
        <w:rPr>
          <w:color w:val="4C94D8" w:themeColor="text2" w:themeTint="80"/>
        </w:rPr>
        <w:lastRenderedPageBreak/>
        <w:t xml:space="preserve">Educators move between indoor and outdoor spaces in the licenced area and when in use in the Main office will note in diary </w:t>
      </w:r>
      <w:r>
        <w:rPr>
          <w:color w:val="4C94D8" w:themeColor="text2" w:themeTint="80"/>
        </w:rPr>
        <w:t>– Devices are not to leave the premises and will be securely locked in the filing cabinet at the end of each session</w:t>
      </w:r>
    </w:p>
    <w:p w14:paraId="6C507D9E" w14:textId="77777777" w:rsidR="00DD47B4" w:rsidRDefault="00DD47B4" w:rsidP="00DD47B4">
      <w:pPr>
        <w:numPr>
          <w:ilvl w:val="0"/>
          <w:numId w:val="1"/>
        </w:numPr>
      </w:pPr>
      <w:r w:rsidRPr="00DD47B4">
        <w:t>Install lockable storage for staff to store their personal devices securely and access them when not working with children. Make sure this storage is conveniently located.</w:t>
      </w:r>
    </w:p>
    <w:p w14:paraId="6E3C6AA8" w14:textId="634C7098" w:rsidR="00DD47B4" w:rsidRPr="00DD47B4" w:rsidRDefault="00DD47B4" w:rsidP="00DD47B4">
      <w:pPr>
        <w:ind w:left="720"/>
        <w:rPr>
          <w:color w:val="4C94D8" w:themeColor="text2" w:themeTint="80"/>
        </w:rPr>
      </w:pPr>
      <w:r w:rsidRPr="00DD47B4">
        <w:rPr>
          <w:color w:val="4C94D8" w:themeColor="text2" w:themeTint="80"/>
        </w:rPr>
        <w:t>Phones and personal devices are stored in filing cabinet in storeroom accessible via kitchen</w:t>
      </w:r>
      <w:r>
        <w:rPr>
          <w:color w:val="4C94D8" w:themeColor="text2" w:themeTint="80"/>
        </w:rPr>
        <w:t xml:space="preserve"> – Staff notified and compliant August 2025</w:t>
      </w:r>
    </w:p>
    <w:p w14:paraId="66EFF734" w14:textId="77777777" w:rsidR="00DD47B4" w:rsidRDefault="00DD47B4" w:rsidP="00DD47B4">
      <w:pPr>
        <w:numPr>
          <w:ilvl w:val="0"/>
          <w:numId w:val="1"/>
        </w:numPr>
      </w:pPr>
      <w:r w:rsidRPr="00DD47B4">
        <w:t xml:space="preserve">Purchase </w:t>
      </w:r>
      <w:proofErr w:type="gramStart"/>
      <w:r w:rsidRPr="00DD47B4">
        <w:t>a sufficient number of</w:t>
      </w:r>
      <w:proofErr w:type="gramEnd"/>
      <w:r w:rsidRPr="00DD47B4">
        <w:t xml:space="preserve"> service-issued devices for all needs. Create a place to store these devices securely when not in use.</w:t>
      </w:r>
    </w:p>
    <w:p w14:paraId="3A2C94FF" w14:textId="53631400" w:rsidR="00DD47B4" w:rsidRPr="00DD47B4" w:rsidRDefault="00DD47B4" w:rsidP="00DD47B4">
      <w:pPr>
        <w:ind w:left="360"/>
        <w:rPr>
          <w:color w:val="4C94D8" w:themeColor="text2" w:themeTint="80"/>
        </w:rPr>
      </w:pPr>
      <w:r w:rsidRPr="00DD47B4">
        <w:rPr>
          <w:color w:val="4C94D8" w:themeColor="text2" w:themeTint="80"/>
        </w:rPr>
        <w:t xml:space="preserve">Mobile Phone, </w:t>
      </w:r>
      <w:proofErr w:type="spellStart"/>
      <w:r w:rsidRPr="00DD47B4">
        <w:rPr>
          <w:color w:val="4C94D8" w:themeColor="text2" w:themeTint="80"/>
        </w:rPr>
        <w:t>Ipad</w:t>
      </w:r>
      <w:proofErr w:type="spellEnd"/>
      <w:r w:rsidRPr="00DD47B4">
        <w:rPr>
          <w:color w:val="4C94D8" w:themeColor="text2" w:themeTint="80"/>
        </w:rPr>
        <w:t xml:space="preserve"> and </w:t>
      </w:r>
      <w:proofErr w:type="gramStart"/>
      <w:r w:rsidRPr="00DD47B4">
        <w:rPr>
          <w:color w:val="4C94D8" w:themeColor="text2" w:themeTint="80"/>
        </w:rPr>
        <w:t>Lap top</w:t>
      </w:r>
      <w:proofErr w:type="gramEnd"/>
      <w:r w:rsidRPr="00DD47B4">
        <w:rPr>
          <w:color w:val="4C94D8" w:themeColor="text2" w:themeTint="80"/>
        </w:rPr>
        <w:t xml:space="preserve"> </w:t>
      </w:r>
      <w:r>
        <w:rPr>
          <w:color w:val="4C94D8" w:themeColor="text2" w:themeTint="80"/>
        </w:rPr>
        <w:t xml:space="preserve">securely stored </w:t>
      </w:r>
    </w:p>
    <w:p w14:paraId="1EEB79CF" w14:textId="77777777" w:rsidR="00DD47B4" w:rsidRPr="00DD47B4" w:rsidRDefault="00DD47B4" w:rsidP="00DD47B4">
      <w:pPr>
        <w:numPr>
          <w:ilvl w:val="0"/>
          <w:numId w:val="1"/>
        </w:numPr>
      </w:pPr>
      <w:r w:rsidRPr="00DD47B4">
        <w:t>Make sure each staff member has:</w:t>
      </w:r>
    </w:p>
    <w:p w14:paraId="4AACAD9A" w14:textId="77777777" w:rsidR="00DD47B4" w:rsidRPr="00DD47B4" w:rsidRDefault="00DD47B4" w:rsidP="00DD47B4">
      <w:pPr>
        <w:numPr>
          <w:ilvl w:val="1"/>
          <w:numId w:val="1"/>
        </w:numPr>
      </w:pPr>
      <w:r w:rsidRPr="00DD47B4">
        <w:t>individual account credentials</w:t>
      </w:r>
    </w:p>
    <w:p w14:paraId="5D8CB7A6" w14:textId="77777777" w:rsidR="00DD47B4" w:rsidRDefault="00DD47B4" w:rsidP="00DD47B4">
      <w:pPr>
        <w:numPr>
          <w:ilvl w:val="1"/>
          <w:numId w:val="1"/>
        </w:numPr>
      </w:pPr>
      <w:r w:rsidRPr="00DD47B4">
        <w:t>passwords to any online platforms used by the service.</w:t>
      </w:r>
    </w:p>
    <w:p w14:paraId="608E5EEF" w14:textId="1D3D6651" w:rsidR="00DD47B4" w:rsidRPr="00DD47B4" w:rsidRDefault="00DD47B4" w:rsidP="00334C63">
      <w:pPr>
        <w:ind w:left="1080"/>
        <w:rPr>
          <w:color w:val="4C94D8" w:themeColor="text2" w:themeTint="80"/>
        </w:rPr>
      </w:pPr>
      <w:r w:rsidRPr="00DD47B4">
        <w:rPr>
          <w:color w:val="4C94D8" w:themeColor="text2" w:themeTint="80"/>
        </w:rPr>
        <w:t>Permanent Educators</w:t>
      </w:r>
      <w:r>
        <w:rPr>
          <w:color w:val="4C94D8" w:themeColor="text2" w:themeTint="80"/>
        </w:rPr>
        <w:t xml:space="preserve">, Team </w:t>
      </w:r>
      <w:proofErr w:type="gramStart"/>
      <w:r>
        <w:rPr>
          <w:color w:val="4C94D8" w:themeColor="text2" w:themeTint="80"/>
        </w:rPr>
        <w:t xml:space="preserve">Leader </w:t>
      </w:r>
      <w:r w:rsidRPr="00DD47B4">
        <w:rPr>
          <w:color w:val="4C94D8" w:themeColor="text2" w:themeTint="80"/>
        </w:rPr>
        <w:t xml:space="preserve"> and</w:t>
      </w:r>
      <w:proofErr w:type="gramEnd"/>
      <w:r w:rsidRPr="00DD47B4">
        <w:rPr>
          <w:color w:val="4C94D8" w:themeColor="text2" w:themeTint="80"/>
        </w:rPr>
        <w:t xml:space="preserve"> Manager have access to passwords and devices</w:t>
      </w:r>
      <w:r w:rsidR="00334C63">
        <w:rPr>
          <w:color w:val="4C94D8" w:themeColor="text2" w:themeTint="80"/>
        </w:rPr>
        <w:t xml:space="preserve"> including Xplor and Gmail</w:t>
      </w:r>
    </w:p>
    <w:p w14:paraId="7A6E38D0" w14:textId="77777777" w:rsidR="00DD47B4" w:rsidRDefault="00DD47B4" w:rsidP="00DD47B4">
      <w:pPr>
        <w:numPr>
          <w:ilvl w:val="0"/>
          <w:numId w:val="1"/>
        </w:numPr>
      </w:pPr>
      <w:r w:rsidRPr="00DD47B4">
        <w:t>Create processes for permanently deleting or destroying photos and videos of children that no longer need to be retained.</w:t>
      </w:r>
    </w:p>
    <w:p w14:paraId="0905E65E" w14:textId="41BAFF0B" w:rsidR="00334C63" w:rsidRPr="00DD47B4" w:rsidRDefault="00334C63" w:rsidP="00334C63">
      <w:pPr>
        <w:ind w:left="720"/>
        <w:rPr>
          <w:color w:val="4C94D8" w:themeColor="text2" w:themeTint="80"/>
        </w:rPr>
      </w:pPr>
      <w:r w:rsidRPr="00334C63">
        <w:rPr>
          <w:color w:val="4C94D8" w:themeColor="text2" w:themeTint="80"/>
        </w:rPr>
        <w:t>Discuss at meeting on 30/9/2025 – End of term clearing and deleting – Team leader</w:t>
      </w:r>
    </w:p>
    <w:p w14:paraId="718677C6" w14:textId="77777777" w:rsidR="00DD47B4" w:rsidRPr="00DD47B4" w:rsidRDefault="00DD47B4" w:rsidP="00DD47B4">
      <w:pPr>
        <w:numPr>
          <w:ilvl w:val="0"/>
          <w:numId w:val="1"/>
        </w:numPr>
      </w:pPr>
      <w:r w:rsidRPr="00DD47B4">
        <w:t>Check your processes are working as intended. Undertake regular:</w:t>
      </w:r>
    </w:p>
    <w:p w14:paraId="4EADDCA4" w14:textId="77777777" w:rsidR="00DD47B4" w:rsidRPr="00DD47B4" w:rsidRDefault="00DD47B4" w:rsidP="00DD47B4">
      <w:pPr>
        <w:numPr>
          <w:ilvl w:val="1"/>
          <w:numId w:val="1"/>
        </w:numPr>
      </w:pPr>
      <w:r w:rsidRPr="00DD47B4">
        <w:t>audits</w:t>
      </w:r>
    </w:p>
    <w:p w14:paraId="7EF66733" w14:textId="77777777" w:rsidR="00DD47B4" w:rsidRPr="00DD47B4" w:rsidRDefault="00DD47B4" w:rsidP="00DD47B4">
      <w:pPr>
        <w:numPr>
          <w:ilvl w:val="1"/>
          <w:numId w:val="1"/>
        </w:numPr>
      </w:pPr>
      <w:r w:rsidRPr="00DD47B4">
        <w:t>risk assessments</w:t>
      </w:r>
    </w:p>
    <w:p w14:paraId="4DE217BF" w14:textId="77777777" w:rsidR="00DD47B4" w:rsidRDefault="00DD47B4" w:rsidP="00DD47B4">
      <w:pPr>
        <w:numPr>
          <w:ilvl w:val="1"/>
          <w:numId w:val="1"/>
        </w:numPr>
      </w:pPr>
      <w:r w:rsidRPr="00DD47B4">
        <w:t>reviews.</w:t>
      </w:r>
    </w:p>
    <w:p w14:paraId="01D3383F" w14:textId="313666DF" w:rsidR="00334C63" w:rsidRPr="00DD47B4" w:rsidRDefault="00334C63" w:rsidP="00334C63">
      <w:pPr>
        <w:rPr>
          <w:color w:val="4C94D8" w:themeColor="text2" w:themeTint="80"/>
        </w:rPr>
      </w:pPr>
      <w:r w:rsidRPr="00334C63">
        <w:rPr>
          <w:color w:val="4C94D8" w:themeColor="text2" w:themeTint="80"/>
        </w:rPr>
        <w:t xml:space="preserve">Team leader and Manager </w:t>
      </w:r>
      <w:r w:rsidR="008D0422">
        <w:rPr>
          <w:color w:val="4C94D8" w:themeColor="text2" w:themeTint="80"/>
        </w:rPr>
        <w:t>–</w:t>
      </w:r>
      <w:r w:rsidRPr="00334C63">
        <w:rPr>
          <w:color w:val="4C94D8" w:themeColor="text2" w:themeTint="80"/>
        </w:rPr>
        <w:t xml:space="preserve"> quarterly</w:t>
      </w:r>
      <w:r w:rsidR="008D0422">
        <w:rPr>
          <w:color w:val="4C94D8" w:themeColor="text2" w:themeTint="80"/>
        </w:rPr>
        <w:t xml:space="preserve"> – School term break</w:t>
      </w:r>
    </w:p>
    <w:p w14:paraId="75B5DCEA" w14:textId="77777777" w:rsidR="00DD47B4" w:rsidRDefault="00DD47B4" w:rsidP="00DD47B4">
      <w:pPr>
        <w:numPr>
          <w:ilvl w:val="0"/>
          <w:numId w:val="1"/>
        </w:numPr>
      </w:pPr>
      <w:r w:rsidRPr="00DD47B4">
        <w:t>Review all your policies, procedures, systems and devices regularly.</w:t>
      </w:r>
    </w:p>
    <w:p w14:paraId="6E8EE5F5" w14:textId="110D1153" w:rsidR="00334C63" w:rsidRPr="00DD47B4" w:rsidRDefault="00334C63" w:rsidP="00334C63">
      <w:pPr>
        <w:ind w:left="360"/>
        <w:rPr>
          <w:color w:val="4C94D8" w:themeColor="text2" w:themeTint="80"/>
        </w:rPr>
      </w:pPr>
      <w:r w:rsidRPr="00334C63">
        <w:rPr>
          <w:color w:val="4C94D8" w:themeColor="text2" w:themeTint="80"/>
        </w:rPr>
        <w:t xml:space="preserve">Ongoing </w:t>
      </w:r>
      <w:r>
        <w:rPr>
          <w:color w:val="4C94D8" w:themeColor="text2" w:themeTint="80"/>
        </w:rPr>
        <w:t>– Updated through Childcare Centre Desktop – Annual subscription – regular emails updating compliance etc in sector</w:t>
      </w:r>
    </w:p>
    <w:p w14:paraId="5CE8F7BD" w14:textId="6EAF347D" w:rsidR="00DD47B4" w:rsidRPr="00DD47B4" w:rsidRDefault="00DD47B4" w:rsidP="00DD47B4">
      <w:pPr>
        <w:rPr>
          <w:b/>
          <w:bCs/>
        </w:rPr>
      </w:pPr>
      <w:r w:rsidRPr="00DD47B4">
        <w:rPr>
          <w:b/>
          <w:bCs/>
        </w:rPr>
        <w:t>National Regulation changes – NQF services only</w:t>
      </w:r>
      <w:r w:rsidR="008D0422">
        <w:rPr>
          <w:b/>
          <w:bCs/>
        </w:rPr>
        <w:t xml:space="preserve"> </w:t>
      </w:r>
      <w:proofErr w:type="gramStart"/>
      <w:r w:rsidR="008D0422" w:rsidRPr="008D0422">
        <w:rPr>
          <w:b/>
          <w:bCs/>
          <w:color w:val="4C94D8" w:themeColor="text2" w:themeTint="80"/>
        </w:rPr>
        <w:t>( We</w:t>
      </w:r>
      <w:proofErr w:type="gramEnd"/>
      <w:r w:rsidR="008D0422" w:rsidRPr="008D0422">
        <w:rPr>
          <w:b/>
          <w:bCs/>
          <w:color w:val="4C94D8" w:themeColor="text2" w:themeTint="80"/>
        </w:rPr>
        <w:t xml:space="preserve"> are not under National Regs)</w:t>
      </w:r>
    </w:p>
    <w:p w14:paraId="7074FBE1" w14:textId="77777777" w:rsidR="00DD47B4" w:rsidRPr="00DD47B4" w:rsidRDefault="00DD47B4" w:rsidP="00DD47B4">
      <w:r w:rsidRPr="00DD47B4">
        <w:t>From 1 September 2025, approved providers under the National Law must ensure their services have policies and procedures for the safe use of digital technologies and online environments.</w:t>
      </w:r>
    </w:p>
    <w:p w14:paraId="52EFC7FF" w14:textId="77777777" w:rsidR="00DD47B4" w:rsidRPr="00DD47B4" w:rsidRDefault="00DD47B4" w:rsidP="00DD47B4">
      <w:r w:rsidRPr="00DD47B4">
        <w:lastRenderedPageBreak/>
        <w:t>This includes policies and procedures for:</w:t>
      </w:r>
    </w:p>
    <w:p w14:paraId="53D852C8" w14:textId="77777777" w:rsidR="00DD47B4" w:rsidRDefault="00DD47B4" w:rsidP="00DD47B4">
      <w:pPr>
        <w:numPr>
          <w:ilvl w:val="0"/>
          <w:numId w:val="2"/>
        </w:numPr>
      </w:pPr>
      <w:r w:rsidRPr="00DD47B4">
        <w:t>the taking, use, storage and destruction of images and videos of children</w:t>
      </w:r>
    </w:p>
    <w:p w14:paraId="36503394" w14:textId="2575DF7A" w:rsidR="008D0422" w:rsidRPr="00DD47B4" w:rsidRDefault="008D0422" w:rsidP="008D0422">
      <w:pPr>
        <w:ind w:left="720"/>
        <w:rPr>
          <w:color w:val="4C94D8" w:themeColor="text2" w:themeTint="80"/>
        </w:rPr>
      </w:pPr>
      <w:r w:rsidRPr="008D0422">
        <w:rPr>
          <w:color w:val="4C94D8" w:themeColor="text2" w:themeTint="80"/>
        </w:rPr>
        <w:t>Shred and burn</w:t>
      </w:r>
    </w:p>
    <w:p w14:paraId="2CECB7FF" w14:textId="77777777" w:rsidR="00DD47B4" w:rsidRDefault="00DD47B4" w:rsidP="00DD47B4">
      <w:pPr>
        <w:numPr>
          <w:ilvl w:val="0"/>
          <w:numId w:val="2"/>
        </w:numPr>
      </w:pPr>
      <w:r w:rsidRPr="00DD47B4">
        <w:t>obtaining authorisation from parents to take, use and store images and videos of children</w:t>
      </w:r>
    </w:p>
    <w:p w14:paraId="6244A298" w14:textId="0315DD3C" w:rsidR="008D0422" w:rsidRPr="00DD47B4" w:rsidRDefault="008D0422" w:rsidP="008D0422">
      <w:pPr>
        <w:ind w:left="360"/>
        <w:rPr>
          <w:color w:val="4C94D8" w:themeColor="text2" w:themeTint="80"/>
        </w:rPr>
      </w:pPr>
      <w:r w:rsidRPr="008D0422">
        <w:rPr>
          <w:color w:val="4C94D8" w:themeColor="text2" w:themeTint="80"/>
        </w:rPr>
        <w:t>Review enrolment form</w:t>
      </w:r>
      <w:r>
        <w:rPr>
          <w:color w:val="4C94D8" w:themeColor="text2" w:themeTint="80"/>
        </w:rPr>
        <w:t xml:space="preserve"> – September 2025</w:t>
      </w:r>
    </w:p>
    <w:p w14:paraId="105B7659" w14:textId="77777777" w:rsidR="00DD47B4" w:rsidRDefault="00DD47B4" w:rsidP="00DD47B4">
      <w:pPr>
        <w:numPr>
          <w:ilvl w:val="0"/>
          <w:numId w:val="2"/>
        </w:numPr>
      </w:pPr>
      <w:r w:rsidRPr="00DD47B4">
        <w:t>the use of any optical surveillance device (e.g. CCTV)</w:t>
      </w:r>
    </w:p>
    <w:p w14:paraId="1E24BA83" w14:textId="26798B06" w:rsidR="008D0422" w:rsidRPr="00DD47B4" w:rsidRDefault="008D0422" w:rsidP="008D0422">
      <w:pPr>
        <w:ind w:left="720"/>
        <w:rPr>
          <w:color w:val="4C94D8" w:themeColor="text2" w:themeTint="80"/>
        </w:rPr>
      </w:pPr>
      <w:r w:rsidRPr="008D0422">
        <w:rPr>
          <w:color w:val="4C94D8" w:themeColor="text2" w:themeTint="80"/>
        </w:rPr>
        <w:t xml:space="preserve">CCTV outside licences area – Notify parents in newsletter </w:t>
      </w:r>
    </w:p>
    <w:p w14:paraId="1FD7FD77" w14:textId="77777777" w:rsidR="00DD47B4" w:rsidRDefault="00DD47B4" w:rsidP="00DD47B4">
      <w:pPr>
        <w:numPr>
          <w:ilvl w:val="0"/>
          <w:numId w:val="2"/>
        </w:numPr>
      </w:pPr>
      <w:r w:rsidRPr="00DD47B4">
        <w:t>the use of any digital device issued by the service.</w:t>
      </w:r>
    </w:p>
    <w:p w14:paraId="1F76F60B" w14:textId="1C0FE0D8" w:rsidR="008D0422" w:rsidRPr="00DD47B4" w:rsidRDefault="008D0422" w:rsidP="008D0422">
      <w:pPr>
        <w:ind w:left="720"/>
        <w:rPr>
          <w:color w:val="4C94D8" w:themeColor="text2" w:themeTint="80"/>
        </w:rPr>
      </w:pPr>
      <w:r w:rsidRPr="008D0422">
        <w:rPr>
          <w:color w:val="4C94D8" w:themeColor="text2" w:themeTint="80"/>
        </w:rPr>
        <w:t>Only service issued devices can be used for records – learning outcomes etc</w:t>
      </w:r>
    </w:p>
    <w:p w14:paraId="3C237C7F" w14:textId="77777777" w:rsidR="00DD47B4" w:rsidRPr="00DD47B4" w:rsidRDefault="00DD47B4" w:rsidP="00DD47B4">
      <w:r w:rsidRPr="00DD47B4">
        <w:t>ACECQA has developed updated policy and procedure guidelines for:</w:t>
      </w:r>
    </w:p>
    <w:p w14:paraId="386BEBCE" w14:textId="0B2F6B20" w:rsidR="00DD47B4" w:rsidRDefault="00DD47B4" w:rsidP="00DD47B4">
      <w:pPr>
        <w:numPr>
          <w:ilvl w:val="0"/>
          <w:numId w:val="3"/>
        </w:numPr>
      </w:pPr>
      <w:r w:rsidRPr="00DD47B4">
        <w:t>Providing a Child Safe Environmen</w:t>
      </w:r>
      <w:r w:rsidR="008D0422">
        <w:t>t</w:t>
      </w:r>
    </w:p>
    <w:p w14:paraId="28F2D7F2" w14:textId="1EDDA42F" w:rsidR="008D0422" w:rsidRPr="00DD47B4" w:rsidRDefault="008D0422" w:rsidP="008D0422">
      <w:pPr>
        <w:ind w:left="720"/>
        <w:rPr>
          <w:color w:val="4C94D8" w:themeColor="text2" w:themeTint="80"/>
        </w:rPr>
      </w:pPr>
      <w:r w:rsidRPr="008D0422">
        <w:rPr>
          <w:color w:val="4C94D8" w:themeColor="text2" w:themeTint="80"/>
        </w:rPr>
        <w:t>Dromana Community House Child Safe Policy 2024</w:t>
      </w:r>
    </w:p>
    <w:p w14:paraId="1F42053F" w14:textId="77777777" w:rsidR="00DD47B4" w:rsidRDefault="00DD47B4" w:rsidP="00DD47B4">
      <w:pPr>
        <w:numPr>
          <w:ilvl w:val="0"/>
          <w:numId w:val="3"/>
        </w:numPr>
      </w:pPr>
      <w:r w:rsidRPr="00DD47B4">
        <w:t>Safe Use of Digital Technologies and Online Environments Policy</w:t>
      </w:r>
    </w:p>
    <w:p w14:paraId="1CA0FA1C" w14:textId="69C21243" w:rsidR="008D0422" w:rsidRPr="00DD47B4" w:rsidRDefault="008D0422" w:rsidP="00DD47B4">
      <w:pPr>
        <w:numPr>
          <w:ilvl w:val="0"/>
          <w:numId w:val="3"/>
        </w:numPr>
        <w:rPr>
          <w:highlight w:val="yellow"/>
        </w:rPr>
      </w:pPr>
      <w:r w:rsidRPr="008D0422">
        <w:rPr>
          <w:highlight w:val="yellow"/>
        </w:rPr>
        <w:t>Check this 24/9/2025</w:t>
      </w:r>
      <w:r>
        <w:rPr>
          <w:highlight w:val="yellow"/>
        </w:rPr>
        <w:t xml:space="preserve"> and adopt </w:t>
      </w:r>
    </w:p>
    <w:p w14:paraId="42CFF955" w14:textId="77777777" w:rsidR="00DD47B4" w:rsidRPr="00DD47B4" w:rsidRDefault="00DD47B4" w:rsidP="00DD47B4">
      <w:r w:rsidRPr="00DD47B4">
        <w:t>They can both be downloaded at: </w:t>
      </w:r>
      <w:hyperlink r:id="rId10" w:history="1">
        <w:r w:rsidRPr="00DD47B4">
          <w:rPr>
            <w:rStyle w:val="Hyperlink"/>
          </w:rPr>
          <w:t>Preparing NQF Policies and Procedures</w:t>
        </w:r>
      </w:hyperlink>
      <w:r w:rsidRPr="00DD47B4">
        <w:t>.</w:t>
      </w:r>
    </w:p>
    <w:p w14:paraId="3F9D1B9A" w14:textId="77777777" w:rsidR="00DD47B4" w:rsidRPr="00DD47B4" w:rsidRDefault="00DD47B4" w:rsidP="00DD47B4">
      <w:pPr>
        <w:rPr>
          <w:b/>
          <w:bCs/>
        </w:rPr>
      </w:pPr>
      <w:r w:rsidRPr="00DD47B4">
        <w:rPr>
          <w:b/>
          <w:bCs/>
        </w:rPr>
        <w:t>Consequences of failing to comply</w:t>
      </w:r>
    </w:p>
    <w:p w14:paraId="0938C81A" w14:textId="77777777" w:rsidR="00DD47B4" w:rsidRPr="00DD47B4" w:rsidRDefault="00DD47B4" w:rsidP="00DD47B4">
      <w:r w:rsidRPr="00DD47B4">
        <w:t>Penalties for approved providers who fail to comply with the conditions of their service approval include:</w:t>
      </w:r>
    </w:p>
    <w:p w14:paraId="62614929" w14:textId="77777777" w:rsidR="00DD47B4" w:rsidRPr="00DD47B4" w:rsidRDefault="00DD47B4" w:rsidP="00DD47B4">
      <w:pPr>
        <w:numPr>
          <w:ilvl w:val="0"/>
          <w:numId w:val="4"/>
        </w:numPr>
      </w:pPr>
      <w:r w:rsidRPr="00DD47B4">
        <w:t>fines of up to $57,400 for NQF services</w:t>
      </w:r>
    </w:p>
    <w:p w14:paraId="4940A12E" w14:textId="77777777" w:rsidR="00DD47B4" w:rsidRPr="00DD47B4" w:rsidRDefault="00DD47B4" w:rsidP="00DD47B4">
      <w:pPr>
        <w:numPr>
          <w:ilvl w:val="0"/>
          <w:numId w:val="4"/>
        </w:numPr>
      </w:pPr>
      <w:r w:rsidRPr="00DD47B4">
        <w:t>fines of up to $61,053 for occasional care and limited hours services</w:t>
      </w:r>
    </w:p>
    <w:p w14:paraId="4F744225" w14:textId="77777777" w:rsidR="00DD47B4" w:rsidRDefault="00DD47B4" w:rsidP="00DD47B4">
      <w:pPr>
        <w:numPr>
          <w:ilvl w:val="0"/>
          <w:numId w:val="4"/>
        </w:numPr>
      </w:pPr>
      <w:r w:rsidRPr="00DD47B4">
        <w:t>suspension or cancellation of service approval.</w:t>
      </w:r>
    </w:p>
    <w:p w14:paraId="1839DD20" w14:textId="7FD29F5D" w:rsidR="008D0422" w:rsidRPr="00DD47B4" w:rsidRDefault="008D0422" w:rsidP="008D0422">
      <w:pPr>
        <w:rPr>
          <w:color w:val="4C94D8" w:themeColor="text2" w:themeTint="80"/>
        </w:rPr>
      </w:pPr>
      <w:r w:rsidRPr="008D0422">
        <w:rPr>
          <w:color w:val="4C94D8" w:themeColor="text2" w:themeTint="80"/>
        </w:rPr>
        <w:t>Staff to be notified by memo and discussed at Staff meeting 30/9/2025</w:t>
      </w:r>
    </w:p>
    <w:p w14:paraId="3A1A5684" w14:textId="77777777" w:rsidR="00DD47B4" w:rsidRPr="00DD47B4" w:rsidRDefault="00DD47B4" w:rsidP="00DD47B4">
      <w:pPr>
        <w:rPr>
          <w:b/>
          <w:bCs/>
        </w:rPr>
      </w:pPr>
      <w:r w:rsidRPr="00DD47B4">
        <w:rPr>
          <w:b/>
          <w:bCs/>
        </w:rPr>
        <w:t>Further information</w:t>
      </w:r>
    </w:p>
    <w:p w14:paraId="1F75CDF6" w14:textId="77777777" w:rsidR="00DD47B4" w:rsidRPr="00DD47B4" w:rsidRDefault="00DD47B4" w:rsidP="00DD47B4">
      <w:r w:rsidRPr="00DD47B4">
        <w:t>For further enquiries, contact the contact the Quality Assessment and Regulation Division (QARD) by:</w:t>
      </w:r>
    </w:p>
    <w:p w14:paraId="056B1F34" w14:textId="77777777" w:rsidR="00DD47B4" w:rsidRPr="00DD47B4" w:rsidRDefault="00DD47B4" w:rsidP="00DD47B4">
      <w:pPr>
        <w:numPr>
          <w:ilvl w:val="0"/>
          <w:numId w:val="5"/>
        </w:numPr>
      </w:pPr>
      <w:r w:rsidRPr="00DD47B4">
        <w:t>email: </w:t>
      </w:r>
      <w:hyperlink r:id="rId11" w:history="1">
        <w:r w:rsidRPr="00DD47B4">
          <w:rPr>
            <w:rStyle w:val="Hyperlink"/>
          </w:rPr>
          <w:t>licensed.childrens.services@education.vic.gov.au</w:t>
        </w:r>
      </w:hyperlink>
    </w:p>
    <w:p w14:paraId="7998B048" w14:textId="77777777" w:rsidR="00DD47B4" w:rsidRPr="00DD47B4" w:rsidRDefault="00DD47B4" w:rsidP="00DD47B4">
      <w:pPr>
        <w:numPr>
          <w:ilvl w:val="0"/>
          <w:numId w:val="5"/>
        </w:numPr>
      </w:pPr>
      <w:r w:rsidRPr="00DD47B4">
        <w:t>phone: </w:t>
      </w:r>
      <w:hyperlink r:id="rId12" w:history="1">
        <w:r w:rsidRPr="00DD47B4">
          <w:rPr>
            <w:rStyle w:val="Hyperlink"/>
          </w:rPr>
          <w:t>1300 307 415</w:t>
        </w:r>
      </w:hyperlink>
    </w:p>
    <w:p w14:paraId="71AFA24E" w14:textId="77777777" w:rsidR="00DD47B4" w:rsidRPr="00DD47B4" w:rsidRDefault="00DD47B4" w:rsidP="00DD47B4">
      <w:hyperlink r:id="rId13" w:history="1">
        <w:r w:rsidRPr="00DD47B4">
          <w:rPr>
            <w:rStyle w:val="Hyperlink"/>
          </w:rPr>
          <w:t>Education</w:t>
        </w:r>
      </w:hyperlink>
    </w:p>
    <w:p w14:paraId="79F276C1" w14:textId="77777777" w:rsidR="00DD47B4" w:rsidRPr="00DD47B4" w:rsidRDefault="00DD47B4" w:rsidP="00DD47B4">
      <w:r w:rsidRPr="00DD47B4">
        <w:lastRenderedPageBreak/>
        <w:t>Updated 23 September 2025</w:t>
      </w:r>
    </w:p>
    <w:p w14:paraId="17ACDDBF" w14:textId="77777777" w:rsidR="00DD47B4" w:rsidRPr="00DD47B4" w:rsidRDefault="00DD47B4" w:rsidP="00DD47B4">
      <w:pPr>
        <w:numPr>
          <w:ilvl w:val="2"/>
          <w:numId w:val="6"/>
        </w:numPr>
      </w:pPr>
      <w:hyperlink r:id="rId14" w:history="1">
        <w:r w:rsidRPr="00DD47B4">
          <w:rPr>
            <w:rStyle w:val="Hyperlink"/>
          </w:rPr>
          <w:t>Child safe practices for digital technologies and personal electronic devices</w:t>
        </w:r>
      </w:hyperlink>
    </w:p>
    <w:p w14:paraId="5DC39F28" w14:textId="77777777" w:rsidR="00DD47B4" w:rsidRPr="00DD47B4" w:rsidRDefault="00DD47B4" w:rsidP="00DD47B4">
      <w:pPr>
        <w:numPr>
          <w:ilvl w:val="2"/>
          <w:numId w:val="6"/>
        </w:numPr>
      </w:pPr>
      <w:r w:rsidRPr="00DD47B4">
        <w:t>Protection and prevention of child abuse</w:t>
      </w:r>
    </w:p>
    <w:p w14:paraId="74877EF7" w14:textId="77777777" w:rsidR="00DD47B4" w:rsidRPr="00DD47B4" w:rsidRDefault="00DD47B4" w:rsidP="00DD47B4">
      <w:pPr>
        <w:rPr>
          <w:b/>
          <w:bCs/>
        </w:rPr>
      </w:pPr>
      <w:r w:rsidRPr="00DD47B4">
        <w:rPr>
          <w:b/>
          <w:bCs/>
        </w:rPr>
        <w:t>Contact information</w:t>
      </w:r>
    </w:p>
    <w:p w14:paraId="0D1EB615" w14:textId="77777777" w:rsidR="00DD47B4" w:rsidRPr="00DD47B4" w:rsidRDefault="00DD47B4" w:rsidP="00DD47B4">
      <w:r w:rsidRPr="00DD47B4">
        <w:t>Quality Assessment and Regulation Division (QARD)</w:t>
      </w:r>
    </w:p>
    <w:p w14:paraId="6E3BE9EA" w14:textId="77777777" w:rsidR="00DD47B4" w:rsidRPr="00DD47B4" w:rsidRDefault="00DD47B4" w:rsidP="00DD47B4">
      <w:pPr>
        <w:numPr>
          <w:ilvl w:val="0"/>
          <w:numId w:val="7"/>
        </w:numPr>
      </w:pPr>
      <w:hyperlink r:id="rId15" w:history="1">
        <w:r w:rsidRPr="00DD47B4">
          <w:rPr>
            <w:rStyle w:val="Hyperlink"/>
          </w:rPr>
          <w:t>1300 307 415</w:t>
        </w:r>
      </w:hyperlink>
    </w:p>
    <w:p w14:paraId="0B89AF3F" w14:textId="77777777" w:rsidR="00DD47B4" w:rsidRPr="00DD47B4" w:rsidRDefault="00DD47B4" w:rsidP="00DD47B4">
      <w:pPr>
        <w:numPr>
          <w:ilvl w:val="0"/>
          <w:numId w:val="7"/>
        </w:numPr>
      </w:pPr>
      <w:hyperlink r:id="rId16" w:history="1">
        <w:r w:rsidRPr="00DD47B4">
          <w:rPr>
            <w:rStyle w:val="Hyperlink"/>
          </w:rPr>
          <w:t>licensed.childrens.services@education.vic.gov.au</w:t>
        </w:r>
      </w:hyperlink>
    </w:p>
    <w:p w14:paraId="3290BBE6" w14:textId="77777777" w:rsidR="00DD47B4" w:rsidRDefault="00DD47B4"/>
    <w:p w14:paraId="24CADB1F" w14:textId="77777777" w:rsidR="00A36319" w:rsidRDefault="00A36319"/>
    <w:p w14:paraId="14E770DF" w14:textId="77777777" w:rsidR="00A36319" w:rsidRDefault="00A36319"/>
    <w:p w14:paraId="2B53BC3B" w14:textId="77777777" w:rsidR="00A36319" w:rsidRDefault="00A36319"/>
    <w:p w14:paraId="40BB86CA" w14:textId="77777777" w:rsidR="00A36319" w:rsidRDefault="00A36319"/>
    <w:p w14:paraId="1E2DC4C5" w14:textId="77777777" w:rsidR="00A36319" w:rsidRDefault="00A36319"/>
    <w:p w14:paraId="6D011ADF" w14:textId="77777777" w:rsidR="00A36319" w:rsidRDefault="00A36319"/>
    <w:p w14:paraId="2A6A9E29" w14:textId="77777777" w:rsidR="00A36319" w:rsidRDefault="00A36319"/>
    <w:p w14:paraId="274AC70D" w14:textId="77777777" w:rsidR="00A36319" w:rsidRDefault="00A36319"/>
    <w:p w14:paraId="26890239" w14:textId="77777777" w:rsidR="00A36319" w:rsidRDefault="00A36319"/>
    <w:p w14:paraId="027B8D2D" w14:textId="77777777" w:rsidR="00A36319" w:rsidRDefault="00A36319"/>
    <w:p w14:paraId="31C9AA91" w14:textId="77777777" w:rsidR="00A36319" w:rsidRDefault="00A36319"/>
    <w:p w14:paraId="6952AE2F" w14:textId="77777777" w:rsidR="00A36319" w:rsidRDefault="00A36319"/>
    <w:p w14:paraId="7479EAFA" w14:textId="77777777" w:rsidR="00A36319" w:rsidRDefault="00A36319"/>
    <w:p w14:paraId="05231162" w14:textId="77777777" w:rsidR="00A36319" w:rsidRDefault="00A36319"/>
    <w:p w14:paraId="1E57519F" w14:textId="77777777" w:rsidR="00A36319" w:rsidRDefault="00A36319"/>
    <w:p w14:paraId="209D41D6" w14:textId="77777777" w:rsidR="00A36319" w:rsidRDefault="00A36319"/>
    <w:p w14:paraId="36C53EFD" w14:textId="77777777" w:rsidR="00A36319" w:rsidRDefault="00A36319"/>
    <w:p w14:paraId="646CFC3C" w14:textId="77777777" w:rsidR="00A36319" w:rsidRDefault="00A36319"/>
    <w:p w14:paraId="05FD9A79" w14:textId="77777777" w:rsidR="00A36319" w:rsidRDefault="00A36319"/>
    <w:p w14:paraId="55C65097" w14:textId="44157385" w:rsidR="00A36319" w:rsidRDefault="00A36319">
      <w:r>
        <w:lastRenderedPageBreak/>
        <w:t>Appendix 2</w:t>
      </w:r>
    </w:p>
    <w:p w14:paraId="70F82447" w14:textId="77777777" w:rsidR="00A36319" w:rsidRDefault="00A36319"/>
    <w:p w14:paraId="79F05D74" w14:textId="77777777" w:rsidR="00A36319" w:rsidRDefault="00A36319"/>
    <w:p w14:paraId="6B40C5F4" w14:textId="77777777" w:rsidR="00A36319" w:rsidRDefault="00A36319" w:rsidP="00A36319">
      <w:pPr>
        <w:pStyle w:val="Heading3"/>
        <w:spacing w:before="0" w:after="0"/>
        <w:rPr>
          <w:rFonts w:ascii="Arial" w:hAnsi="Arial" w:cs="Arial"/>
          <w:color w:val="1A1A1A"/>
        </w:rPr>
      </w:pPr>
      <w:r>
        <w:rPr>
          <w:rFonts w:ascii="Arial" w:hAnsi="Arial" w:cs="Arial"/>
          <w:color w:val="1A1A1A"/>
        </w:rPr>
        <w:t>Complying with the Child Safe Standards</w:t>
      </w:r>
    </w:p>
    <w:p w14:paraId="2EF7152E" w14:textId="77777777" w:rsidR="00A36319" w:rsidRDefault="00A36319" w:rsidP="00A36319">
      <w:pPr>
        <w:pStyle w:val="NormalWeb"/>
        <w:spacing w:after="0" w:afterAutospacing="0"/>
        <w:rPr>
          <w:rFonts w:ascii="Arial" w:hAnsi="Arial" w:cs="Arial"/>
          <w:color w:val="1A1A1A"/>
        </w:rPr>
      </w:pPr>
      <w:r>
        <w:rPr>
          <w:rFonts w:ascii="Arial" w:hAnsi="Arial" w:cs="Arial"/>
          <w:color w:val="1A1A1A"/>
        </w:rPr>
        <w:t>All services must comply with the Child Safe Standards, in particular Standard 9 and 11 in relation to the SRE-NMC.</w:t>
      </w:r>
    </w:p>
    <w:p w14:paraId="57F462FF" w14:textId="77777777" w:rsidR="00A36319" w:rsidRDefault="00A36319" w:rsidP="00A36319">
      <w:pPr>
        <w:rPr>
          <w:rFonts w:ascii="Arial" w:hAnsi="Arial" w:cs="Arial"/>
          <w:color w:val="1A1A1A"/>
          <w:sz w:val="15"/>
          <w:szCs w:val="15"/>
        </w:rPr>
      </w:pPr>
      <w:r>
        <w:rPr>
          <w:rFonts w:ascii="Arial" w:hAnsi="Arial" w:cs="Arial"/>
          <w:color w:val="1A1A1A"/>
          <w:sz w:val="15"/>
          <w:szCs w:val="15"/>
        </w:rPr>
        <w:t>Close all</w:t>
      </w:r>
    </w:p>
    <w:p w14:paraId="5586AFF2" w14:textId="77777777" w:rsidR="00A36319" w:rsidRDefault="00A36319" w:rsidP="00A36319">
      <w:pPr>
        <w:pStyle w:val="rpl-accordionitem"/>
        <w:numPr>
          <w:ilvl w:val="0"/>
          <w:numId w:val="8"/>
        </w:numPr>
        <w:rPr>
          <w:rFonts w:ascii="Arial" w:hAnsi="Arial" w:cs="Arial"/>
          <w:color w:val="1A1A1A"/>
          <w:sz w:val="15"/>
          <w:szCs w:val="15"/>
        </w:rPr>
      </w:pPr>
      <w:r>
        <w:rPr>
          <w:rStyle w:val="rpl-accordionitem-heading"/>
          <w:rFonts w:ascii="Arial" w:eastAsiaTheme="majorEastAsia" w:hAnsi="Arial" w:cs="Arial"/>
          <w:color w:val="1A1A1A"/>
          <w:sz w:val="15"/>
          <w:szCs w:val="15"/>
        </w:rPr>
        <w:t>Child Safe Standard 9</w:t>
      </w:r>
    </w:p>
    <w:p w14:paraId="2B18B28E" w14:textId="77777777" w:rsidR="00A36319" w:rsidRDefault="00A36319" w:rsidP="00A36319">
      <w:pPr>
        <w:pStyle w:val="rpl-accordionitem"/>
        <w:numPr>
          <w:ilvl w:val="1"/>
          <w:numId w:val="8"/>
        </w:numPr>
        <w:rPr>
          <w:rFonts w:ascii="Arial" w:hAnsi="Arial" w:cs="Arial"/>
          <w:color w:val="1A1A1A"/>
          <w:sz w:val="15"/>
          <w:szCs w:val="15"/>
        </w:rPr>
      </w:pPr>
      <w:r>
        <w:rPr>
          <w:rFonts w:ascii="Arial" w:hAnsi="Arial" w:cs="Arial"/>
          <w:color w:val="1A1A1A"/>
          <w:sz w:val="15"/>
          <w:szCs w:val="15"/>
        </w:rPr>
        <w:t>Staff and volunteers identify and mitigate risks in the online and physical environments without compromising a child’s right to privacy, access to information, social connections and learning opportunities (9.1).</w:t>
      </w:r>
    </w:p>
    <w:p w14:paraId="6D86AAAE" w14:textId="77777777" w:rsidR="00A36319" w:rsidRDefault="00A36319" w:rsidP="00A36319">
      <w:pPr>
        <w:pStyle w:val="rpl-accordionitem"/>
        <w:numPr>
          <w:ilvl w:val="1"/>
          <w:numId w:val="8"/>
        </w:numPr>
        <w:rPr>
          <w:rFonts w:ascii="Arial" w:hAnsi="Arial" w:cs="Arial"/>
          <w:color w:val="1A1A1A"/>
          <w:sz w:val="15"/>
          <w:szCs w:val="15"/>
        </w:rPr>
      </w:pPr>
      <w:r>
        <w:rPr>
          <w:rFonts w:ascii="Arial" w:hAnsi="Arial" w:cs="Arial"/>
          <w:color w:val="1A1A1A"/>
          <w:sz w:val="15"/>
          <w:szCs w:val="15"/>
        </w:rPr>
        <w:t>The online environment is used in accordance with the organisation’s Code of Conduct and Child Safety and Wellbeing Policy (Child Safe Environment Policy) and practices (9.2).</w:t>
      </w:r>
    </w:p>
    <w:p w14:paraId="624EBEC8" w14:textId="77777777" w:rsidR="00A36319" w:rsidRDefault="00A36319" w:rsidP="00A36319">
      <w:pPr>
        <w:pStyle w:val="rpl-accordionitem"/>
        <w:numPr>
          <w:ilvl w:val="1"/>
          <w:numId w:val="8"/>
        </w:numPr>
        <w:rPr>
          <w:rFonts w:ascii="Arial" w:hAnsi="Arial" w:cs="Arial"/>
          <w:color w:val="1A1A1A"/>
          <w:sz w:val="15"/>
          <w:szCs w:val="15"/>
        </w:rPr>
      </w:pPr>
      <w:r>
        <w:rPr>
          <w:rFonts w:ascii="Arial" w:hAnsi="Arial" w:cs="Arial"/>
          <w:color w:val="1A1A1A"/>
          <w:sz w:val="15"/>
          <w:szCs w:val="15"/>
        </w:rPr>
        <w:t>Risk management plans consider risks posed by organisational setting, activities and the physical environment (9.3).</w:t>
      </w:r>
    </w:p>
    <w:p w14:paraId="01F9FC51" w14:textId="77777777" w:rsidR="00A36319" w:rsidRDefault="00A36319" w:rsidP="00A36319">
      <w:pPr>
        <w:pStyle w:val="Heading3"/>
        <w:spacing w:after="0"/>
        <w:ind w:left="720"/>
        <w:rPr>
          <w:rFonts w:ascii="Arial" w:hAnsi="Arial" w:cs="Arial"/>
          <w:color w:val="1A1A1A"/>
          <w:sz w:val="27"/>
          <w:szCs w:val="27"/>
        </w:rPr>
      </w:pPr>
      <w:r>
        <w:rPr>
          <w:rFonts w:ascii="Arial" w:hAnsi="Arial" w:cs="Arial"/>
          <w:color w:val="1A1A1A"/>
        </w:rPr>
        <w:t xml:space="preserve">What approved providers </w:t>
      </w:r>
      <w:proofErr w:type="gramStart"/>
      <w:r>
        <w:rPr>
          <w:rFonts w:ascii="Arial" w:hAnsi="Arial" w:cs="Arial"/>
          <w:color w:val="1A1A1A"/>
        </w:rPr>
        <w:t>have to</w:t>
      </w:r>
      <w:proofErr w:type="gramEnd"/>
      <w:r>
        <w:rPr>
          <w:rFonts w:ascii="Arial" w:hAnsi="Arial" w:cs="Arial"/>
          <w:color w:val="1A1A1A"/>
        </w:rPr>
        <w:t xml:space="preserve"> show</w:t>
      </w:r>
    </w:p>
    <w:p w14:paraId="6E5153FD" w14:textId="77777777" w:rsidR="00A36319" w:rsidRDefault="00A36319" w:rsidP="00A36319">
      <w:pPr>
        <w:pStyle w:val="NormalWeb"/>
        <w:spacing w:after="0" w:afterAutospacing="0"/>
        <w:ind w:left="720"/>
        <w:rPr>
          <w:rFonts w:ascii="Arial" w:hAnsi="Arial" w:cs="Arial"/>
          <w:color w:val="1A1A1A"/>
          <w:sz w:val="15"/>
          <w:szCs w:val="15"/>
        </w:rPr>
      </w:pPr>
      <w:r>
        <w:rPr>
          <w:rFonts w:ascii="Arial" w:hAnsi="Arial" w:cs="Arial"/>
          <w:color w:val="1A1A1A"/>
          <w:sz w:val="15"/>
          <w:szCs w:val="15"/>
        </w:rPr>
        <w:t>You could demonstrate your compliance by having the following documents:</w:t>
      </w:r>
    </w:p>
    <w:p w14:paraId="41100354" w14:textId="77777777" w:rsidR="00A36319" w:rsidRDefault="00A36319" w:rsidP="00A36319">
      <w:pPr>
        <w:pStyle w:val="rpl-accordionitem"/>
        <w:numPr>
          <w:ilvl w:val="1"/>
          <w:numId w:val="8"/>
        </w:numPr>
        <w:rPr>
          <w:rFonts w:ascii="Arial" w:hAnsi="Arial" w:cs="Arial"/>
          <w:color w:val="1A1A1A"/>
          <w:sz w:val="15"/>
          <w:szCs w:val="15"/>
        </w:rPr>
      </w:pPr>
      <w:r>
        <w:rPr>
          <w:rStyle w:val="Strong"/>
          <w:rFonts w:ascii="Arial" w:eastAsiaTheme="majorEastAsia" w:hAnsi="Arial" w:cs="Arial"/>
          <w:color w:val="1A1A1A"/>
          <w:sz w:val="15"/>
          <w:szCs w:val="15"/>
        </w:rPr>
        <w:t>Risk assessments</w:t>
      </w:r>
      <w:r>
        <w:rPr>
          <w:rStyle w:val="apple-converted-space"/>
          <w:rFonts w:ascii="Arial" w:hAnsi="Arial" w:cs="Arial"/>
          <w:color w:val="1A1A1A"/>
          <w:sz w:val="15"/>
          <w:szCs w:val="15"/>
        </w:rPr>
        <w:t> </w:t>
      </w:r>
      <w:r>
        <w:rPr>
          <w:rFonts w:ascii="Arial" w:hAnsi="Arial" w:cs="Arial"/>
          <w:color w:val="1A1A1A"/>
          <w:sz w:val="15"/>
          <w:szCs w:val="15"/>
        </w:rPr>
        <w:t>that identify risks of child abuse and harm:</w:t>
      </w:r>
    </w:p>
    <w:p w14:paraId="1E5C8602" w14:textId="77777777" w:rsidR="00A36319" w:rsidRDefault="00A36319" w:rsidP="00A36319">
      <w:pPr>
        <w:pStyle w:val="rpl-accordionitem"/>
        <w:numPr>
          <w:ilvl w:val="2"/>
          <w:numId w:val="8"/>
        </w:numPr>
        <w:rPr>
          <w:rFonts w:ascii="Arial" w:hAnsi="Arial" w:cs="Arial"/>
          <w:color w:val="1A1A1A"/>
          <w:sz w:val="15"/>
          <w:szCs w:val="15"/>
        </w:rPr>
      </w:pPr>
      <w:r>
        <w:rPr>
          <w:rFonts w:ascii="Arial" w:hAnsi="Arial" w:cs="Arial"/>
          <w:color w:val="1A1A1A"/>
          <w:sz w:val="15"/>
          <w:szCs w:val="15"/>
        </w:rPr>
        <w:t>in both physical and online environments connected with the organisation</w:t>
      </w:r>
    </w:p>
    <w:p w14:paraId="5E8DC20F" w14:textId="77777777" w:rsidR="00A36319" w:rsidRDefault="00A36319" w:rsidP="00A36319">
      <w:pPr>
        <w:pStyle w:val="rpl-accordionitem"/>
        <w:numPr>
          <w:ilvl w:val="2"/>
          <w:numId w:val="8"/>
        </w:numPr>
        <w:rPr>
          <w:rFonts w:ascii="Arial" w:hAnsi="Arial" w:cs="Arial"/>
          <w:color w:val="1A1A1A"/>
          <w:sz w:val="15"/>
          <w:szCs w:val="15"/>
        </w:rPr>
      </w:pPr>
      <w:r>
        <w:rPr>
          <w:rFonts w:ascii="Arial" w:hAnsi="Arial" w:cs="Arial"/>
          <w:color w:val="1A1A1A"/>
          <w:sz w:val="15"/>
          <w:szCs w:val="15"/>
        </w:rPr>
        <w:t>from the use of electronic devices for taking, sending and storing images or videos of children while they attend the service (Child Safe Standards 9.1, 9.3).</w:t>
      </w:r>
    </w:p>
    <w:p w14:paraId="7F5A904A" w14:textId="77777777" w:rsidR="00A36319" w:rsidRDefault="00A36319" w:rsidP="00A36319">
      <w:pPr>
        <w:pStyle w:val="rpl-accordionitem"/>
        <w:numPr>
          <w:ilvl w:val="1"/>
          <w:numId w:val="8"/>
        </w:numPr>
        <w:rPr>
          <w:rFonts w:ascii="Arial" w:hAnsi="Arial" w:cs="Arial"/>
          <w:color w:val="1A1A1A"/>
          <w:sz w:val="15"/>
          <w:szCs w:val="15"/>
        </w:rPr>
      </w:pPr>
      <w:r>
        <w:rPr>
          <w:rStyle w:val="Strong"/>
          <w:rFonts w:ascii="Arial" w:eastAsiaTheme="majorEastAsia" w:hAnsi="Arial" w:cs="Arial"/>
          <w:color w:val="1A1A1A"/>
          <w:sz w:val="15"/>
          <w:szCs w:val="15"/>
        </w:rPr>
        <w:t>Risk management plans</w:t>
      </w:r>
      <w:r>
        <w:rPr>
          <w:rStyle w:val="apple-converted-space"/>
          <w:rFonts w:ascii="Arial" w:hAnsi="Arial" w:cs="Arial"/>
          <w:color w:val="1A1A1A"/>
          <w:sz w:val="15"/>
          <w:szCs w:val="15"/>
        </w:rPr>
        <w:t> </w:t>
      </w:r>
      <w:r>
        <w:rPr>
          <w:rFonts w:ascii="Arial" w:hAnsi="Arial" w:cs="Arial"/>
          <w:color w:val="1A1A1A"/>
          <w:sz w:val="15"/>
          <w:szCs w:val="15"/>
        </w:rPr>
        <w:t>that:</w:t>
      </w:r>
    </w:p>
    <w:p w14:paraId="505E54BA" w14:textId="77777777" w:rsidR="00A36319" w:rsidRDefault="00A36319" w:rsidP="00A36319">
      <w:pPr>
        <w:pStyle w:val="rpl-accordionitem"/>
        <w:numPr>
          <w:ilvl w:val="2"/>
          <w:numId w:val="8"/>
        </w:numPr>
        <w:rPr>
          <w:rFonts w:ascii="Arial" w:hAnsi="Arial" w:cs="Arial"/>
          <w:color w:val="1A1A1A"/>
          <w:sz w:val="15"/>
          <w:szCs w:val="15"/>
        </w:rPr>
      </w:pPr>
      <w:r>
        <w:rPr>
          <w:rFonts w:ascii="Arial" w:hAnsi="Arial" w:cs="Arial"/>
          <w:color w:val="1A1A1A"/>
          <w:sz w:val="15"/>
          <w:szCs w:val="15"/>
        </w:rPr>
        <w:t>list the actions the organisation will take to prevent or reduce each of the risks of child abuse and harm</w:t>
      </w:r>
    </w:p>
    <w:p w14:paraId="4DE54859" w14:textId="77777777" w:rsidR="00A36319" w:rsidRDefault="00A36319" w:rsidP="00A36319">
      <w:pPr>
        <w:pStyle w:val="rpl-accordionitem"/>
        <w:numPr>
          <w:ilvl w:val="2"/>
          <w:numId w:val="8"/>
        </w:numPr>
        <w:rPr>
          <w:rFonts w:ascii="Arial" w:hAnsi="Arial" w:cs="Arial"/>
          <w:color w:val="1A1A1A"/>
          <w:sz w:val="15"/>
          <w:szCs w:val="15"/>
        </w:rPr>
      </w:pPr>
      <w:r>
        <w:rPr>
          <w:rFonts w:ascii="Arial" w:hAnsi="Arial" w:cs="Arial"/>
          <w:color w:val="1A1A1A"/>
          <w:sz w:val="15"/>
          <w:szCs w:val="15"/>
        </w:rPr>
        <w:t>address the use of electronic devices for taking, sending and storing images or videos of children while they attend the service (Child Safe Standard 9.3).</w:t>
      </w:r>
    </w:p>
    <w:p w14:paraId="701563EF" w14:textId="77777777" w:rsidR="00A36319" w:rsidRDefault="00A36319" w:rsidP="00A36319">
      <w:pPr>
        <w:pStyle w:val="rpl-accordionitem"/>
        <w:numPr>
          <w:ilvl w:val="1"/>
          <w:numId w:val="8"/>
        </w:numPr>
        <w:rPr>
          <w:rFonts w:ascii="Arial" w:hAnsi="Arial" w:cs="Arial"/>
          <w:color w:val="1A1A1A"/>
          <w:sz w:val="15"/>
          <w:szCs w:val="15"/>
        </w:rPr>
      </w:pPr>
      <w:r>
        <w:rPr>
          <w:rFonts w:ascii="Arial" w:hAnsi="Arial" w:cs="Arial"/>
          <w:color w:val="1A1A1A"/>
          <w:sz w:val="15"/>
          <w:szCs w:val="15"/>
        </w:rPr>
        <w:t>The</w:t>
      </w:r>
      <w:r>
        <w:rPr>
          <w:rStyle w:val="apple-converted-space"/>
          <w:rFonts w:ascii="Arial" w:hAnsi="Arial" w:cs="Arial"/>
          <w:color w:val="1A1A1A"/>
          <w:sz w:val="15"/>
          <w:szCs w:val="15"/>
        </w:rPr>
        <w:t> </w:t>
      </w:r>
      <w:r>
        <w:rPr>
          <w:rStyle w:val="Strong"/>
          <w:rFonts w:ascii="Arial" w:eastAsiaTheme="majorEastAsia" w:hAnsi="Arial" w:cs="Arial"/>
          <w:color w:val="1A1A1A"/>
          <w:sz w:val="15"/>
          <w:szCs w:val="15"/>
        </w:rPr>
        <w:t>Code of Conduct</w:t>
      </w:r>
      <w:r>
        <w:rPr>
          <w:rStyle w:val="apple-converted-space"/>
          <w:rFonts w:ascii="Arial" w:hAnsi="Arial" w:cs="Arial"/>
          <w:color w:val="1A1A1A"/>
          <w:sz w:val="15"/>
          <w:szCs w:val="15"/>
        </w:rPr>
        <w:t> </w:t>
      </w:r>
      <w:r>
        <w:rPr>
          <w:rFonts w:ascii="Arial" w:hAnsi="Arial" w:cs="Arial"/>
          <w:color w:val="1A1A1A"/>
          <w:sz w:val="15"/>
          <w:szCs w:val="15"/>
        </w:rPr>
        <w:t>and</w:t>
      </w:r>
      <w:r>
        <w:rPr>
          <w:rStyle w:val="apple-converted-space"/>
          <w:rFonts w:ascii="Arial" w:hAnsi="Arial" w:cs="Arial"/>
          <w:color w:val="1A1A1A"/>
          <w:sz w:val="15"/>
          <w:szCs w:val="15"/>
        </w:rPr>
        <w:t> </w:t>
      </w:r>
      <w:r>
        <w:rPr>
          <w:rStyle w:val="Strong"/>
          <w:rFonts w:ascii="Arial" w:eastAsiaTheme="majorEastAsia" w:hAnsi="Arial" w:cs="Arial"/>
          <w:color w:val="1A1A1A"/>
          <w:sz w:val="15"/>
          <w:szCs w:val="15"/>
        </w:rPr>
        <w:t xml:space="preserve">Child Safety and Wellbeing </w:t>
      </w:r>
      <w:proofErr w:type="gramStart"/>
      <w:r>
        <w:rPr>
          <w:rStyle w:val="Strong"/>
          <w:rFonts w:ascii="Arial" w:eastAsiaTheme="majorEastAsia" w:hAnsi="Arial" w:cs="Arial"/>
          <w:color w:val="1A1A1A"/>
          <w:sz w:val="15"/>
          <w:szCs w:val="15"/>
        </w:rPr>
        <w:t>Policy</w:t>
      </w:r>
      <w:r>
        <w:rPr>
          <w:rFonts w:ascii="Arial" w:hAnsi="Arial" w:cs="Arial"/>
          <w:color w:val="1A1A1A"/>
          <w:sz w:val="15"/>
          <w:szCs w:val="15"/>
        </w:rPr>
        <w:t>(</w:t>
      </w:r>
      <w:proofErr w:type="gramEnd"/>
      <w:r>
        <w:rPr>
          <w:rFonts w:ascii="Arial" w:hAnsi="Arial" w:cs="Arial"/>
          <w:color w:val="1A1A1A"/>
          <w:sz w:val="15"/>
          <w:szCs w:val="15"/>
        </w:rPr>
        <w:t>Child Safe Environment Policy) that identify how the organisation will keep children safe:</w:t>
      </w:r>
    </w:p>
    <w:p w14:paraId="7FA7AD59" w14:textId="77777777" w:rsidR="00A36319" w:rsidRDefault="00A36319" w:rsidP="00A36319">
      <w:pPr>
        <w:pStyle w:val="rpl-accordionitem"/>
        <w:numPr>
          <w:ilvl w:val="2"/>
          <w:numId w:val="8"/>
        </w:numPr>
        <w:rPr>
          <w:rFonts w:ascii="Arial" w:hAnsi="Arial" w:cs="Arial"/>
          <w:color w:val="1A1A1A"/>
          <w:sz w:val="15"/>
          <w:szCs w:val="15"/>
        </w:rPr>
      </w:pPr>
      <w:r>
        <w:rPr>
          <w:rFonts w:ascii="Arial" w:hAnsi="Arial" w:cs="Arial"/>
          <w:color w:val="1A1A1A"/>
          <w:sz w:val="15"/>
          <w:szCs w:val="15"/>
        </w:rPr>
        <w:t>in physical and online environments</w:t>
      </w:r>
    </w:p>
    <w:p w14:paraId="5EB23454" w14:textId="77777777" w:rsidR="00A36319" w:rsidRDefault="00A36319" w:rsidP="00A36319">
      <w:pPr>
        <w:pStyle w:val="rpl-accordionitem"/>
        <w:numPr>
          <w:ilvl w:val="2"/>
          <w:numId w:val="8"/>
        </w:numPr>
        <w:rPr>
          <w:rFonts w:ascii="Arial" w:hAnsi="Arial" w:cs="Arial"/>
          <w:color w:val="1A1A1A"/>
          <w:sz w:val="15"/>
          <w:szCs w:val="15"/>
        </w:rPr>
      </w:pPr>
      <w:r>
        <w:rPr>
          <w:rFonts w:ascii="Arial" w:hAnsi="Arial" w:cs="Arial"/>
          <w:color w:val="1A1A1A"/>
          <w:sz w:val="15"/>
          <w:szCs w:val="15"/>
        </w:rPr>
        <w:t>in higher-risk activities, including staff using electronic devices for taking, sending and storing images or videos of children while they attend the service (Child Safe Standards 9.2, 9.3).</w:t>
      </w:r>
    </w:p>
    <w:p w14:paraId="758E643D" w14:textId="77777777" w:rsidR="00A36319" w:rsidRDefault="00A36319" w:rsidP="00A36319">
      <w:pPr>
        <w:pStyle w:val="rpl-accordionitem"/>
        <w:numPr>
          <w:ilvl w:val="0"/>
          <w:numId w:val="8"/>
        </w:numPr>
        <w:rPr>
          <w:rFonts w:ascii="Arial" w:hAnsi="Arial" w:cs="Arial"/>
          <w:color w:val="1A1A1A"/>
          <w:sz w:val="15"/>
          <w:szCs w:val="15"/>
        </w:rPr>
      </w:pPr>
      <w:r>
        <w:rPr>
          <w:rStyle w:val="rpl-accordionitem-heading"/>
          <w:rFonts w:ascii="Arial" w:eastAsiaTheme="majorEastAsia" w:hAnsi="Arial" w:cs="Arial"/>
          <w:color w:val="1A1A1A"/>
          <w:sz w:val="15"/>
          <w:szCs w:val="15"/>
        </w:rPr>
        <w:t>Child Safe Standard 11</w:t>
      </w:r>
    </w:p>
    <w:p w14:paraId="72A85D50" w14:textId="77777777" w:rsidR="00A36319" w:rsidRDefault="00A36319" w:rsidP="00A36319">
      <w:pPr>
        <w:pStyle w:val="rpl-accordionitem"/>
        <w:numPr>
          <w:ilvl w:val="1"/>
          <w:numId w:val="8"/>
        </w:numPr>
        <w:rPr>
          <w:rFonts w:ascii="Arial" w:hAnsi="Arial" w:cs="Arial"/>
          <w:color w:val="1A1A1A"/>
          <w:sz w:val="15"/>
          <w:szCs w:val="15"/>
        </w:rPr>
      </w:pPr>
      <w:r>
        <w:rPr>
          <w:rFonts w:ascii="Arial" w:hAnsi="Arial" w:cs="Arial"/>
          <w:color w:val="1A1A1A"/>
          <w:sz w:val="15"/>
          <w:szCs w:val="15"/>
        </w:rPr>
        <w:t>Policies and procedures address all Child Safe Standards (11.1)</w:t>
      </w:r>
    </w:p>
    <w:p w14:paraId="4010A825" w14:textId="77777777" w:rsidR="00A36319" w:rsidRDefault="00A36319" w:rsidP="00A36319">
      <w:pPr>
        <w:pStyle w:val="rpl-accordionitem"/>
        <w:numPr>
          <w:ilvl w:val="1"/>
          <w:numId w:val="8"/>
        </w:numPr>
        <w:rPr>
          <w:rFonts w:ascii="Arial" w:hAnsi="Arial" w:cs="Arial"/>
          <w:color w:val="1A1A1A"/>
          <w:sz w:val="15"/>
          <w:szCs w:val="15"/>
        </w:rPr>
      </w:pPr>
      <w:r>
        <w:rPr>
          <w:rFonts w:ascii="Arial" w:hAnsi="Arial" w:cs="Arial"/>
          <w:color w:val="1A1A1A"/>
          <w:sz w:val="15"/>
          <w:szCs w:val="15"/>
        </w:rPr>
        <w:t>Policies and procedures are documented and easy to understand (11.2)</w:t>
      </w:r>
    </w:p>
    <w:p w14:paraId="5A0F6470" w14:textId="77777777" w:rsidR="00A36319" w:rsidRDefault="00A36319" w:rsidP="00A36319">
      <w:pPr>
        <w:pStyle w:val="rpl-accordionitem"/>
        <w:numPr>
          <w:ilvl w:val="1"/>
          <w:numId w:val="8"/>
        </w:numPr>
        <w:rPr>
          <w:rFonts w:ascii="Arial" w:hAnsi="Arial" w:cs="Arial"/>
          <w:color w:val="1A1A1A"/>
          <w:sz w:val="15"/>
          <w:szCs w:val="15"/>
        </w:rPr>
      </w:pPr>
      <w:r>
        <w:rPr>
          <w:rFonts w:ascii="Arial" w:hAnsi="Arial" w:cs="Arial"/>
          <w:color w:val="1A1A1A"/>
          <w:sz w:val="15"/>
          <w:szCs w:val="15"/>
        </w:rPr>
        <w:t>Best practice models and stakeholder consultation inform the development of policies and procedures (11.3)</w:t>
      </w:r>
    </w:p>
    <w:p w14:paraId="1B8D0417" w14:textId="77777777" w:rsidR="00A36319" w:rsidRDefault="00A36319" w:rsidP="00A36319">
      <w:pPr>
        <w:pStyle w:val="rpl-accordionitem"/>
        <w:numPr>
          <w:ilvl w:val="1"/>
          <w:numId w:val="8"/>
        </w:numPr>
        <w:rPr>
          <w:rFonts w:ascii="Arial" w:hAnsi="Arial" w:cs="Arial"/>
          <w:color w:val="1A1A1A"/>
          <w:sz w:val="15"/>
          <w:szCs w:val="15"/>
        </w:rPr>
      </w:pPr>
      <w:proofErr w:type="gramStart"/>
      <w:r>
        <w:rPr>
          <w:rFonts w:ascii="Arial" w:hAnsi="Arial" w:cs="Arial"/>
          <w:color w:val="1A1A1A"/>
          <w:sz w:val="15"/>
          <w:szCs w:val="15"/>
        </w:rPr>
        <w:t>Leaders</w:t>
      </w:r>
      <w:proofErr w:type="gramEnd"/>
      <w:r>
        <w:rPr>
          <w:rFonts w:ascii="Arial" w:hAnsi="Arial" w:cs="Arial"/>
          <w:color w:val="1A1A1A"/>
          <w:sz w:val="15"/>
          <w:szCs w:val="15"/>
        </w:rPr>
        <w:t xml:space="preserve"> champion and model compliance with policies and procedures (11.4)</w:t>
      </w:r>
    </w:p>
    <w:p w14:paraId="0BE2B34F" w14:textId="77777777" w:rsidR="00A36319" w:rsidRDefault="00A36319" w:rsidP="00A36319">
      <w:pPr>
        <w:pStyle w:val="rpl-accordionitem"/>
        <w:numPr>
          <w:ilvl w:val="1"/>
          <w:numId w:val="8"/>
        </w:numPr>
        <w:rPr>
          <w:rFonts w:ascii="Arial" w:hAnsi="Arial" w:cs="Arial"/>
          <w:color w:val="1A1A1A"/>
          <w:sz w:val="15"/>
          <w:szCs w:val="15"/>
        </w:rPr>
      </w:pPr>
      <w:r>
        <w:rPr>
          <w:rFonts w:ascii="Arial" w:hAnsi="Arial" w:cs="Arial"/>
          <w:color w:val="1A1A1A"/>
          <w:sz w:val="15"/>
          <w:szCs w:val="15"/>
        </w:rPr>
        <w:t>Staff and volunteers understand and implement policies and procedures (11.5)</w:t>
      </w:r>
    </w:p>
    <w:p w14:paraId="1305A615" w14:textId="77777777" w:rsidR="00A36319" w:rsidRDefault="00A36319" w:rsidP="00A36319">
      <w:pPr>
        <w:pStyle w:val="Heading3"/>
        <w:spacing w:after="0"/>
        <w:ind w:left="720"/>
        <w:rPr>
          <w:rFonts w:ascii="Arial" w:hAnsi="Arial" w:cs="Arial"/>
          <w:color w:val="1A1A1A"/>
          <w:sz w:val="27"/>
          <w:szCs w:val="27"/>
        </w:rPr>
      </w:pPr>
      <w:r>
        <w:rPr>
          <w:rFonts w:ascii="Arial" w:hAnsi="Arial" w:cs="Arial"/>
          <w:color w:val="1A1A1A"/>
        </w:rPr>
        <w:t xml:space="preserve">What approved providers </w:t>
      </w:r>
      <w:proofErr w:type="gramStart"/>
      <w:r>
        <w:rPr>
          <w:rFonts w:ascii="Arial" w:hAnsi="Arial" w:cs="Arial"/>
          <w:color w:val="1A1A1A"/>
        </w:rPr>
        <w:t>have to</w:t>
      </w:r>
      <w:proofErr w:type="gramEnd"/>
      <w:r>
        <w:rPr>
          <w:rFonts w:ascii="Arial" w:hAnsi="Arial" w:cs="Arial"/>
          <w:color w:val="1A1A1A"/>
        </w:rPr>
        <w:t xml:space="preserve"> show</w:t>
      </w:r>
    </w:p>
    <w:p w14:paraId="5AC138F0" w14:textId="77777777" w:rsidR="00A36319" w:rsidRDefault="00A36319" w:rsidP="00A36319">
      <w:pPr>
        <w:pStyle w:val="Heading4"/>
        <w:spacing w:after="0"/>
        <w:ind w:left="720"/>
        <w:rPr>
          <w:rFonts w:ascii="Arial" w:hAnsi="Arial" w:cs="Arial"/>
          <w:color w:val="1A1A1A"/>
        </w:rPr>
      </w:pPr>
      <w:r>
        <w:rPr>
          <w:rFonts w:ascii="Arial" w:hAnsi="Arial" w:cs="Arial"/>
          <w:color w:val="1A1A1A"/>
        </w:rPr>
        <w:t>Child Safety and Wellbeing Policy (Child Safe Environment Policy) and Safe Use of Digital Technologies and Online Environments Policy</w:t>
      </w:r>
    </w:p>
    <w:p w14:paraId="41B229B3" w14:textId="77777777" w:rsidR="00A36319" w:rsidRDefault="00A36319" w:rsidP="00A36319">
      <w:pPr>
        <w:pStyle w:val="NormalWeb"/>
        <w:spacing w:after="0" w:afterAutospacing="0"/>
        <w:ind w:left="720"/>
        <w:rPr>
          <w:rFonts w:ascii="Arial" w:hAnsi="Arial" w:cs="Arial"/>
          <w:color w:val="1A1A1A"/>
          <w:sz w:val="15"/>
          <w:szCs w:val="15"/>
        </w:rPr>
      </w:pPr>
      <w:r>
        <w:rPr>
          <w:rFonts w:ascii="Arial" w:hAnsi="Arial" w:cs="Arial"/>
          <w:color w:val="1A1A1A"/>
          <w:sz w:val="15"/>
          <w:szCs w:val="15"/>
        </w:rPr>
        <w:t>You could demonstrate your compliance by having the following documents:</w:t>
      </w:r>
    </w:p>
    <w:p w14:paraId="6AF6A20C" w14:textId="77777777" w:rsidR="00A36319" w:rsidRDefault="00A36319" w:rsidP="00A36319">
      <w:pPr>
        <w:pStyle w:val="rpl-accordionitem"/>
        <w:numPr>
          <w:ilvl w:val="1"/>
          <w:numId w:val="8"/>
        </w:numPr>
        <w:rPr>
          <w:rFonts w:ascii="Arial" w:hAnsi="Arial" w:cs="Arial"/>
          <w:color w:val="1A1A1A"/>
          <w:sz w:val="15"/>
          <w:szCs w:val="15"/>
        </w:rPr>
      </w:pPr>
      <w:r>
        <w:rPr>
          <w:rFonts w:ascii="Arial" w:hAnsi="Arial" w:cs="Arial"/>
          <w:color w:val="1A1A1A"/>
          <w:sz w:val="15"/>
          <w:szCs w:val="15"/>
        </w:rPr>
        <w:t>a Child Safety and Wellbeing Policy (Child Safe Environment Policy)</w:t>
      </w:r>
    </w:p>
    <w:p w14:paraId="12B3A764" w14:textId="77777777" w:rsidR="00A36319" w:rsidRDefault="00A36319" w:rsidP="00A36319">
      <w:pPr>
        <w:pStyle w:val="rpl-accordionitem"/>
        <w:numPr>
          <w:ilvl w:val="1"/>
          <w:numId w:val="8"/>
        </w:numPr>
        <w:rPr>
          <w:rFonts w:ascii="Arial" w:hAnsi="Arial" w:cs="Arial"/>
          <w:color w:val="1A1A1A"/>
          <w:sz w:val="15"/>
          <w:szCs w:val="15"/>
        </w:rPr>
      </w:pPr>
      <w:r>
        <w:rPr>
          <w:rFonts w:ascii="Arial" w:hAnsi="Arial" w:cs="Arial"/>
          <w:color w:val="1A1A1A"/>
          <w:sz w:val="15"/>
          <w:szCs w:val="15"/>
        </w:rPr>
        <w:t>a Safe Use of Digital Technologies and Online Environments Policy.</w:t>
      </w:r>
    </w:p>
    <w:p w14:paraId="11295291" w14:textId="77777777" w:rsidR="00A36319" w:rsidRDefault="00A36319" w:rsidP="00A36319">
      <w:pPr>
        <w:pStyle w:val="NormalWeb"/>
        <w:spacing w:after="0" w:afterAutospacing="0"/>
        <w:ind w:left="720"/>
        <w:rPr>
          <w:rFonts w:ascii="Arial" w:hAnsi="Arial" w:cs="Arial"/>
          <w:color w:val="1A1A1A"/>
          <w:sz w:val="15"/>
          <w:szCs w:val="15"/>
        </w:rPr>
      </w:pPr>
      <w:r>
        <w:rPr>
          <w:rFonts w:ascii="Arial" w:hAnsi="Arial" w:cs="Arial"/>
          <w:color w:val="1A1A1A"/>
          <w:sz w:val="15"/>
          <w:szCs w:val="15"/>
        </w:rPr>
        <w:t>This should also include information about the service’s expectations and approach to the use of electronic devices for:</w:t>
      </w:r>
    </w:p>
    <w:p w14:paraId="795130BB" w14:textId="77777777" w:rsidR="00A36319" w:rsidRDefault="00A36319" w:rsidP="00A36319">
      <w:pPr>
        <w:pStyle w:val="rpl-accordionitem"/>
        <w:numPr>
          <w:ilvl w:val="1"/>
          <w:numId w:val="8"/>
        </w:numPr>
        <w:rPr>
          <w:rFonts w:ascii="Arial" w:hAnsi="Arial" w:cs="Arial"/>
          <w:color w:val="1A1A1A"/>
          <w:sz w:val="15"/>
          <w:szCs w:val="15"/>
        </w:rPr>
      </w:pPr>
      <w:r>
        <w:rPr>
          <w:rFonts w:ascii="Arial" w:hAnsi="Arial" w:cs="Arial"/>
          <w:color w:val="1A1A1A"/>
          <w:sz w:val="15"/>
          <w:szCs w:val="15"/>
        </w:rPr>
        <w:t>taking</w:t>
      </w:r>
    </w:p>
    <w:p w14:paraId="3AC76EA5" w14:textId="77777777" w:rsidR="00A36319" w:rsidRDefault="00A36319" w:rsidP="00A36319">
      <w:pPr>
        <w:pStyle w:val="rpl-accordionitem"/>
        <w:numPr>
          <w:ilvl w:val="1"/>
          <w:numId w:val="8"/>
        </w:numPr>
        <w:rPr>
          <w:rFonts w:ascii="Arial" w:hAnsi="Arial" w:cs="Arial"/>
          <w:color w:val="1A1A1A"/>
          <w:sz w:val="15"/>
          <w:szCs w:val="15"/>
        </w:rPr>
      </w:pPr>
      <w:r>
        <w:rPr>
          <w:rFonts w:ascii="Arial" w:hAnsi="Arial" w:cs="Arial"/>
          <w:color w:val="1A1A1A"/>
          <w:sz w:val="15"/>
          <w:szCs w:val="15"/>
        </w:rPr>
        <w:t>sending, and</w:t>
      </w:r>
    </w:p>
    <w:p w14:paraId="0FEC7B66" w14:textId="77777777" w:rsidR="00A36319" w:rsidRDefault="00A36319" w:rsidP="00A36319">
      <w:pPr>
        <w:pStyle w:val="rpl-accordionitem"/>
        <w:numPr>
          <w:ilvl w:val="1"/>
          <w:numId w:val="8"/>
        </w:numPr>
        <w:rPr>
          <w:rFonts w:ascii="Arial" w:hAnsi="Arial" w:cs="Arial"/>
          <w:color w:val="1A1A1A"/>
          <w:sz w:val="15"/>
          <w:szCs w:val="15"/>
        </w:rPr>
      </w:pPr>
      <w:r>
        <w:rPr>
          <w:rFonts w:ascii="Arial" w:hAnsi="Arial" w:cs="Arial"/>
          <w:color w:val="1A1A1A"/>
          <w:sz w:val="15"/>
          <w:szCs w:val="15"/>
        </w:rPr>
        <w:lastRenderedPageBreak/>
        <w:t>storing images and videos of children.</w:t>
      </w:r>
    </w:p>
    <w:p w14:paraId="7E46A828" w14:textId="77777777" w:rsidR="00A36319" w:rsidRDefault="00A36319" w:rsidP="00A36319">
      <w:pPr>
        <w:pStyle w:val="NormalWeb"/>
        <w:spacing w:after="0" w:afterAutospacing="0"/>
        <w:ind w:left="720"/>
        <w:rPr>
          <w:rFonts w:ascii="Arial" w:hAnsi="Arial" w:cs="Arial"/>
          <w:color w:val="1A1A1A"/>
          <w:sz w:val="15"/>
          <w:szCs w:val="15"/>
        </w:rPr>
      </w:pPr>
      <w:r>
        <w:rPr>
          <w:rFonts w:ascii="Arial" w:hAnsi="Arial" w:cs="Arial"/>
          <w:color w:val="1A1A1A"/>
          <w:sz w:val="15"/>
          <w:szCs w:val="15"/>
        </w:rPr>
        <w:t>ACECQA has developed updated policy and procedure guidelines for:</w:t>
      </w:r>
    </w:p>
    <w:p w14:paraId="77ADF7E5" w14:textId="77777777" w:rsidR="00A36319" w:rsidRDefault="00A36319" w:rsidP="00A36319">
      <w:pPr>
        <w:pStyle w:val="rpl-accordionitem"/>
        <w:numPr>
          <w:ilvl w:val="1"/>
          <w:numId w:val="8"/>
        </w:numPr>
        <w:rPr>
          <w:rFonts w:ascii="Arial" w:hAnsi="Arial" w:cs="Arial"/>
          <w:color w:val="1A1A1A"/>
          <w:sz w:val="15"/>
          <w:szCs w:val="15"/>
        </w:rPr>
      </w:pPr>
      <w:r>
        <w:rPr>
          <w:rFonts w:ascii="Arial" w:hAnsi="Arial" w:cs="Arial"/>
          <w:color w:val="1A1A1A"/>
          <w:sz w:val="15"/>
          <w:szCs w:val="15"/>
        </w:rPr>
        <w:t>Providing a Child Safe Environment</w:t>
      </w:r>
    </w:p>
    <w:p w14:paraId="680C05A6" w14:textId="77777777" w:rsidR="00A36319" w:rsidRDefault="00A36319" w:rsidP="00A36319">
      <w:pPr>
        <w:pStyle w:val="rpl-accordionitem"/>
        <w:numPr>
          <w:ilvl w:val="1"/>
          <w:numId w:val="8"/>
        </w:numPr>
        <w:rPr>
          <w:rFonts w:ascii="Arial" w:hAnsi="Arial" w:cs="Arial"/>
          <w:color w:val="1A1A1A"/>
          <w:sz w:val="15"/>
          <w:szCs w:val="15"/>
        </w:rPr>
      </w:pPr>
      <w:r>
        <w:rPr>
          <w:rFonts w:ascii="Arial" w:hAnsi="Arial" w:cs="Arial"/>
          <w:color w:val="1A1A1A"/>
          <w:sz w:val="15"/>
          <w:szCs w:val="15"/>
        </w:rPr>
        <w:t>Safe Use of Digital Technologies and Online Environments Policy</w:t>
      </w:r>
    </w:p>
    <w:p w14:paraId="30419C14" w14:textId="77777777" w:rsidR="00A36319" w:rsidRDefault="00A36319" w:rsidP="00A36319">
      <w:pPr>
        <w:pStyle w:val="NormalWeb"/>
        <w:spacing w:after="0" w:afterAutospacing="0"/>
        <w:ind w:left="720"/>
        <w:rPr>
          <w:rFonts w:ascii="Arial" w:hAnsi="Arial" w:cs="Arial"/>
          <w:color w:val="1A1A1A"/>
          <w:sz w:val="15"/>
          <w:szCs w:val="15"/>
        </w:rPr>
      </w:pPr>
      <w:r>
        <w:rPr>
          <w:rFonts w:ascii="Arial" w:hAnsi="Arial" w:cs="Arial"/>
          <w:color w:val="1A1A1A"/>
          <w:sz w:val="15"/>
          <w:szCs w:val="15"/>
        </w:rPr>
        <w:t>They can both be downloaded at:</w:t>
      </w:r>
      <w:r>
        <w:rPr>
          <w:rStyle w:val="apple-converted-space"/>
          <w:rFonts w:ascii="Arial" w:hAnsi="Arial" w:cs="Arial"/>
          <w:color w:val="1A1A1A"/>
          <w:sz w:val="15"/>
          <w:szCs w:val="15"/>
        </w:rPr>
        <w:t> </w:t>
      </w:r>
      <w:hyperlink r:id="rId17" w:history="1">
        <w:r>
          <w:rPr>
            <w:rStyle w:val="Hyperlink"/>
            <w:rFonts w:ascii="Arial" w:hAnsi="Arial" w:cs="Arial"/>
            <w:sz w:val="15"/>
            <w:szCs w:val="15"/>
          </w:rPr>
          <w:t>Preparing NQF Policies and Procedures</w:t>
        </w:r>
      </w:hyperlink>
      <w:r>
        <w:rPr>
          <w:rFonts w:ascii="Arial" w:hAnsi="Arial" w:cs="Arial"/>
          <w:color w:val="1A1A1A"/>
          <w:sz w:val="15"/>
          <w:szCs w:val="15"/>
        </w:rPr>
        <w:t>.</w:t>
      </w:r>
    </w:p>
    <w:p w14:paraId="600D7EE2" w14:textId="77777777" w:rsidR="00A36319" w:rsidRDefault="00A36319" w:rsidP="00A36319">
      <w:pPr>
        <w:pStyle w:val="NormalWeb"/>
        <w:spacing w:after="0" w:afterAutospacing="0"/>
        <w:ind w:left="720"/>
        <w:rPr>
          <w:rFonts w:ascii="Arial" w:hAnsi="Arial" w:cs="Arial"/>
          <w:color w:val="1A1A1A"/>
          <w:sz w:val="15"/>
          <w:szCs w:val="15"/>
        </w:rPr>
      </w:pPr>
      <w:r>
        <w:rPr>
          <w:rFonts w:ascii="Arial" w:hAnsi="Arial" w:cs="Arial"/>
          <w:color w:val="1A1A1A"/>
          <w:sz w:val="15"/>
          <w:szCs w:val="15"/>
        </w:rPr>
        <w:t>These documents relate to Child Safe Standards 11.1, 11.2 and links to 2.3. They are also required under:</w:t>
      </w:r>
    </w:p>
    <w:p w14:paraId="00C99938" w14:textId="77777777" w:rsidR="00A36319" w:rsidRDefault="00A36319" w:rsidP="00A36319">
      <w:pPr>
        <w:pStyle w:val="rpl-accordionitem"/>
        <w:numPr>
          <w:ilvl w:val="1"/>
          <w:numId w:val="8"/>
        </w:numPr>
        <w:rPr>
          <w:rFonts w:ascii="Arial" w:hAnsi="Arial" w:cs="Arial"/>
          <w:color w:val="1A1A1A"/>
          <w:sz w:val="15"/>
          <w:szCs w:val="15"/>
        </w:rPr>
      </w:pPr>
      <w:r>
        <w:rPr>
          <w:rFonts w:ascii="Arial" w:hAnsi="Arial" w:cs="Arial"/>
          <w:color w:val="1A1A1A"/>
          <w:sz w:val="15"/>
          <w:szCs w:val="15"/>
        </w:rPr>
        <w:t>regulation 168 of the National Regulations for NQF services, or</w:t>
      </w:r>
    </w:p>
    <w:p w14:paraId="5107A926" w14:textId="77777777" w:rsidR="00A36319" w:rsidRDefault="00A36319" w:rsidP="00A36319">
      <w:pPr>
        <w:pStyle w:val="rpl-accordionitem"/>
        <w:numPr>
          <w:ilvl w:val="1"/>
          <w:numId w:val="8"/>
        </w:numPr>
        <w:rPr>
          <w:rFonts w:ascii="Arial" w:hAnsi="Arial" w:cs="Arial"/>
          <w:color w:val="1A1A1A"/>
          <w:sz w:val="15"/>
          <w:szCs w:val="15"/>
        </w:rPr>
      </w:pPr>
      <w:r>
        <w:rPr>
          <w:rFonts w:ascii="Arial" w:hAnsi="Arial" w:cs="Arial"/>
          <w:color w:val="1A1A1A"/>
          <w:sz w:val="15"/>
          <w:szCs w:val="15"/>
        </w:rPr>
        <w:t>regulation 112 of the CS Regulations for occasional care or limited hours services.</w:t>
      </w:r>
    </w:p>
    <w:p w14:paraId="2DF0EC4D" w14:textId="77777777" w:rsidR="00A36319" w:rsidRDefault="00A36319" w:rsidP="00A36319">
      <w:pPr>
        <w:pStyle w:val="Heading4"/>
        <w:spacing w:after="0"/>
        <w:ind w:left="720"/>
        <w:rPr>
          <w:rFonts w:ascii="Arial" w:hAnsi="Arial" w:cs="Arial"/>
          <w:color w:val="1A1A1A"/>
        </w:rPr>
      </w:pPr>
      <w:r>
        <w:rPr>
          <w:rFonts w:ascii="Arial" w:hAnsi="Arial" w:cs="Arial"/>
          <w:color w:val="1A1A1A"/>
        </w:rPr>
        <w:t>Code of Conduct</w:t>
      </w:r>
    </w:p>
    <w:p w14:paraId="0EA60E95" w14:textId="77777777" w:rsidR="00A36319" w:rsidRDefault="00A36319" w:rsidP="00A36319">
      <w:pPr>
        <w:pStyle w:val="NormalWeb"/>
        <w:spacing w:after="0" w:afterAutospacing="0"/>
        <w:ind w:left="720"/>
        <w:rPr>
          <w:rFonts w:ascii="Arial" w:hAnsi="Arial" w:cs="Arial"/>
          <w:color w:val="1A1A1A"/>
          <w:sz w:val="15"/>
          <w:szCs w:val="15"/>
        </w:rPr>
      </w:pPr>
      <w:r>
        <w:rPr>
          <w:rFonts w:ascii="Arial" w:hAnsi="Arial" w:cs="Arial"/>
          <w:color w:val="1A1A1A"/>
          <w:sz w:val="15"/>
          <w:szCs w:val="15"/>
        </w:rPr>
        <w:t>Providers must also update their</w:t>
      </w:r>
      <w:r>
        <w:rPr>
          <w:rStyle w:val="apple-converted-space"/>
          <w:rFonts w:ascii="Arial" w:hAnsi="Arial" w:cs="Arial"/>
          <w:color w:val="1A1A1A"/>
          <w:sz w:val="15"/>
          <w:szCs w:val="15"/>
        </w:rPr>
        <w:t> </w:t>
      </w:r>
      <w:r>
        <w:rPr>
          <w:rStyle w:val="Strong"/>
          <w:rFonts w:ascii="Arial" w:eastAsiaTheme="majorEastAsia" w:hAnsi="Arial" w:cs="Arial"/>
          <w:color w:val="1A1A1A"/>
          <w:sz w:val="15"/>
          <w:szCs w:val="15"/>
        </w:rPr>
        <w:t>Code of Conduct</w:t>
      </w:r>
      <w:r>
        <w:rPr>
          <w:rStyle w:val="apple-converted-space"/>
          <w:rFonts w:ascii="Arial" w:hAnsi="Arial" w:cs="Arial"/>
          <w:b/>
          <w:bCs/>
          <w:color w:val="1A1A1A"/>
          <w:sz w:val="15"/>
          <w:szCs w:val="15"/>
        </w:rPr>
        <w:t> </w:t>
      </w:r>
      <w:r>
        <w:rPr>
          <w:rFonts w:ascii="Arial" w:hAnsi="Arial" w:cs="Arial"/>
          <w:color w:val="1A1A1A"/>
          <w:sz w:val="15"/>
          <w:szCs w:val="15"/>
        </w:rPr>
        <w:t>for staff that sits within the service staffing policies and procedures. It sets the service’s expectations for behaviour and responsibilities of staff and volunteers in relation to:</w:t>
      </w:r>
    </w:p>
    <w:p w14:paraId="138A1DFB" w14:textId="77777777" w:rsidR="00A36319" w:rsidRDefault="00A36319" w:rsidP="00A36319">
      <w:pPr>
        <w:pStyle w:val="rpl-accordionitem"/>
        <w:numPr>
          <w:ilvl w:val="1"/>
          <w:numId w:val="8"/>
        </w:numPr>
        <w:rPr>
          <w:rFonts w:ascii="Arial" w:hAnsi="Arial" w:cs="Arial"/>
          <w:color w:val="1A1A1A"/>
          <w:sz w:val="15"/>
          <w:szCs w:val="15"/>
        </w:rPr>
      </w:pPr>
      <w:r>
        <w:rPr>
          <w:rFonts w:ascii="Arial" w:hAnsi="Arial" w:cs="Arial"/>
          <w:color w:val="1A1A1A"/>
          <w:sz w:val="15"/>
          <w:szCs w:val="15"/>
        </w:rPr>
        <w:t>the use of personal devices in services</w:t>
      </w:r>
    </w:p>
    <w:p w14:paraId="34ACF456" w14:textId="77777777" w:rsidR="00A36319" w:rsidRDefault="00A36319" w:rsidP="00A36319">
      <w:pPr>
        <w:pStyle w:val="rpl-accordionitem"/>
        <w:numPr>
          <w:ilvl w:val="1"/>
          <w:numId w:val="8"/>
        </w:numPr>
        <w:rPr>
          <w:rFonts w:ascii="Arial" w:hAnsi="Arial" w:cs="Arial"/>
          <w:color w:val="1A1A1A"/>
          <w:sz w:val="15"/>
          <w:szCs w:val="15"/>
        </w:rPr>
      </w:pPr>
      <w:r>
        <w:rPr>
          <w:rFonts w:ascii="Arial" w:hAnsi="Arial" w:cs="Arial"/>
          <w:color w:val="1A1A1A"/>
          <w:sz w:val="15"/>
          <w:szCs w:val="15"/>
        </w:rPr>
        <w:t>the approach to taking, sending and storing images or videos of children while they attend the service.</w:t>
      </w:r>
    </w:p>
    <w:p w14:paraId="6A264C06" w14:textId="77777777" w:rsidR="00A36319" w:rsidRDefault="00A36319" w:rsidP="00A36319">
      <w:pPr>
        <w:pStyle w:val="NormalWeb"/>
        <w:spacing w:after="0" w:afterAutospacing="0"/>
        <w:ind w:left="720"/>
        <w:rPr>
          <w:rFonts w:ascii="Arial" w:hAnsi="Arial" w:cs="Arial"/>
          <w:color w:val="1A1A1A"/>
          <w:sz w:val="15"/>
          <w:szCs w:val="15"/>
        </w:rPr>
      </w:pPr>
      <w:r>
        <w:rPr>
          <w:rFonts w:ascii="Arial" w:hAnsi="Arial" w:cs="Arial"/>
          <w:color w:val="1A1A1A"/>
          <w:sz w:val="15"/>
          <w:szCs w:val="15"/>
        </w:rPr>
        <w:t>This document relates to:</w:t>
      </w:r>
    </w:p>
    <w:p w14:paraId="5A3F78A4" w14:textId="77777777" w:rsidR="00A36319" w:rsidRDefault="00A36319" w:rsidP="00A36319">
      <w:pPr>
        <w:pStyle w:val="rpl-accordionitem"/>
        <w:numPr>
          <w:ilvl w:val="1"/>
          <w:numId w:val="8"/>
        </w:numPr>
        <w:rPr>
          <w:rFonts w:ascii="Arial" w:hAnsi="Arial" w:cs="Arial"/>
          <w:color w:val="1A1A1A"/>
          <w:sz w:val="15"/>
          <w:szCs w:val="15"/>
        </w:rPr>
      </w:pPr>
      <w:r>
        <w:rPr>
          <w:rFonts w:ascii="Arial" w:hAnsi="Arial" w:cs="Arial"/>
          <w:color w:val="1A1A1A"/>
          <w:sz w:val="15"/>
          <w:szCs w:val="15"/>
        </w:rPr>
        <w:t>the National Model Code</w:t>
      </w:r>
    </w:p>
    <w:p w14:paraId="50040C16" w14:textId="77777777" w:rsidR="00A36319" w:rsidRDefault="00A36319" w:rsidP="00A36319">
      <w:pPr>
        <w:pStyle w:val="rpl-accordionitem"/>
        <w:numPr>
          <w:ilvl w:val="1"/>
          <w:numId w:val="8"/>
        </w:numPr>
        <w:rPr>
          <w:rFonts w:ascii="Arial" w:hAnsi="Arial" w:cs="Arial"/>
          <w:color w:val="1A1A1A"/>
          <w:sz w:val="15"/>
          <w:szCs w:val="15"/>
        </w:rPr>
      </w:pPr>
      <w:r>
        <w:rPr>
          <w:rFonts w:ascii="Arial" w:hAnsi="Arial" w:cs="Arial"/>
          <w:color w:val="1A1A1A"/>
          <w:sz w:val="15"/>
          <w:szCs w:val="15"/>
        </w:rPr>
        <w:t>Child Safe Standards 11.1, 11.2 and links to 2.4</w:t>
      </w:r>
    </w:p>
    <w:p w14:paraId="46508008" w14:textId="77777777" w:rsidR="00A36319" w:rsidRDefault="00A36319" w:rsidP="00A36319">
      <w:pPr>
        <w:pStyle w:val="rpl-accordionitem"/>
        <w:numPr>
          <w:ilvl w:val="1"/>
          <w:numId w:val="8"/>
        </w:numPr>
        <w:rPr>
          <w:rFonts w:ascii="Arial" w:hAnsi="Arial" w:cs="Arial"/>
          <w:color w:val="1A1A1A"/>
          <w:sz w:val="15"/>
          <w:szCs w:val="15"/>
        </w:rPr>
      </w:pPr>
      <w:r>
        <w:rPr>
          <w:rFonts w:ascii="Arial" w:hAnsi="Arial" w:cs="Arial"/>
          <w:color w:val="1A1A1A"/>
          <w:sz w:val="15"/>
          <w:szCs w:val="15"/>
        </w:rPr>
        <w:t>regulation 168 of the National Regulations, or regulation 112 of the CS Regulations.</w:t>
      </w:r>
    </w:p>
    <w:p w14:paraId="09E70530" w14:textId="3075240B" w:rsidR="00A36319" w:rsidRDefault="00775669">
      <w:r>
        <w:t>Appendix 3</w:t>
      </w:r>
    </w:p>
    <w:p w14:paraId="79E6A9C4" w14:textId="5852DFCB" w:rsidR="00775669" w:rsidRDefault="00775669">
      <w:r w:rsidRPr="00775669">
        <w:t>https://www.vic.gov.au/child-safe-practices-digital-technologies-and-personal-electronic-devices#how-the-personal-device-restrictions-apply-in-victoria</w:t>
      </w:r>
    </w:p>
    <w:sectPr w:rsidR="007756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D13"/>
    <w:multiLevelType w:val="multilevel"/>
    <w:tmpl w:val="92A4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14F26"/>
    <w:multiLevelType w:val="multilevel"/>
    <w:tmpl w:val="364E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3D38DA"/>
    <w:multiLevelType w:val="multilevel"/>
    <w:tmpl w:val="6EF4F7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D16678"/>
    <w:multiLevelType w:val="multilevel"/>
    <w:tmpl w:val="CBCE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8D6B18"/>
    <w:multiLevelType w:val="multilevel"/>
    <w:tmpl w:val="AB72E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A44AF3"/>
    <w:multiLevelType w:val="multilevel"/>
    <w:tmpl w:val="0614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5D36A1"/>
    <w:multiLevelType w:val="multilevel"/>
    <w:tmpl w:val="1056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F55541"/>
    <w:multiLevelType w:val="multilevel"/>
    <w:tmpl w:val="E69A40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761104">
    <w:abstractNumId w:val="2"/>
  </w:num>
  <w:num w:numId="2" w16cid:durableId="1149446233">
    <w:abstractNumId w:val="6"/>
  </w:num>
  <w:num w:numId="3" w16cid:durableId="2024546436">
    <w:abstractNumId w:val="1"/>
  </w:num>
  <w:num w:numId="4" w16cid:durableId="89741284">
    <w:abstractNumId w:val="3"/>
  </w:num>
  <w:num w:numId="5" w16cid:durableId="353775694">
    <w:abstractNumId w:val="0"/>
  </w:num>
  <w:num w:numId="6" w16cid:durableId="1795368778">
    <w:abstractNumId w:val="4"/>
  </w:num>
  <w:num w:numId="7" w16cid:durableId="1177967422">
    <w:abstractNumId w:val="5"/>
  </w:num>
  <w:num w:numId="8" w16cid:durableId="11526795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7B4"/>
    <w:rsid w:val="00033BF1"/>
    <w:rsid w:val="002016A6"/>
    <w:rsid w:val="00334C63"/>
    <w:rsid w:val="00543040"/>
    <w:rsid w:val="00775669"/>
    <w:rsid w:val="007D032D"/>
    <w:rsid w:val="008D0422"/>
    <w:rsid w:val="00A23A6B"/>
    <w:rsid w:val="00A36319"/>
    <w:rsid w:val="00B51D01"/>
    <w:rsid w:val="00DD47B4"/>
    <w:rsid w:val="00EE3962"/>
    <w:rsid w:val="00EF10B8"/>
    <w:rsid w:val="00FD49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2D774"/>
  <w15:chartTrackingRefBased/>
  <w15:docId w15:val="{C883745B-FDC4-4F5D-B1F9-8BA8C052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7B4"/>
    <w:rPr>
      <w:rFonts w:eastAsiaTheme="majorEastAsia" w:cstheme="majorBidi"/>
      <w:color w:val="272727" w:themeColor="text1" w:themeTint="D8"/>
    </w:rPr>
  </w:style>
  <w:style w:type="paragraph" w:styleId="Title">
    <w:name w:val="Title"/>
    <w:basedOn w:val="Normal"/>
    <w:next w:val="Normal"/>
    <w:link w:val="TitleChar"/>
    <w:uiPriority w:val="10"/>
    <w:qFormat/>
    <w:rsid w:val="00DD4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7B4"/>
    <w:pPr>
      <w:spacing w:before="160"/>
      <w:jc w:val="center"/>
    </w:pPr>
    <w:rPr>
      <w:i/>
      <w:iCs/>
      <w:color w:val="404040" w:themeColor="text1" w:themeTint="BF"/>
    </w:rPr>
  </w:style>
  <w:style w:type="character" w:customStyle="1" w:styleId="QuoteChar">
    <w:name w:val="Quote Char"/>
    <w:basedOn w:val="DefaultParagraphFont"/>
    <w:link w:val="Quote"/>
    <w:uiPriority w:val="29"/>
    <w:rsid w:val="00DD47B4"/>
    <w:rPr>
      <w:i/>
      <w:iCs/>
      <w:color w:val="404040" w:themeColor="text1" w:themeTint="BF"/>
    </w:rPr>
  </w:style>
  <w:style w:type="paragraph" w:styleId="ListParagraph">
    <w:name w:val="List Paragraph"/>
    <w:basedOn w:val="Normal"/>
    <w:uiPriority w:val="34"/>
    <w:qFormat/>
    <w:rsid w:val="00DD47B4"/>
    <w:pPr>
      <w:ind w:left="720"/>
      <w:contextualSpacing/>
    </w:pPr>
  </w:style>
  <w:style w:type="character" w:styleId="IntenseEmphasis">
    <w:name w:val="Intense Emphasis"/>
    <w:basedOn w:val="DefaultParagraphFont"/>
    <w:uiPriority w:val="21"/>
    <w:qFormat/>
    <w:rsid w:val="00DD47B4"/>
    <w:rPr>
      <w:i/>
      <w:iCs/>
      <w:color w:val="0F4761" w:themeColor="accent1" w:themeShade="BF"/>
    </w:rPr>
  </w:style>
  <w:style w:type="paragraph" w:styleId="IntenseQuote">
    <w:name w:val="Intense Quote"/>
    <w:basedOn w:val="Normal"/>
    <w:next w:val="Normal"/>
    <w:link w:val="IntenseQuoteChar"/>
    <w:uiPriority w:val="30"/>
    <w:qFormat/>
    <w:rsid w:val="00DD4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7B4"/>
    <w:rPr>
      <w:i/>
      <w:iCs/>
      <w:color w:val="0F4761" w:themeColor="accent1" w:themeShade="BF"/>
    </w:rPr>
  </w:style>
  <w:style w:type="character" w:styleId="IntenseReference">
    <w:name w:val="Intense Reference"/>
    <w:basedOn w:val="DefaultParagraphFont"/>
    <w:uiPriority w:val="32"/>
    <w:qFormat/>
    <w:rsid w:val="00DD47B4"/>
    <w:rPr>
      <w:b/>
      <w:bCs/>
      <w:smallCaps/>
      <w:color w:val="0F4761" w:themeColor="accent1" w:themeShade="BF"/>
      <w:spacing w:val="5"/>
    </w:rPr>
  </w:style>
  <w:style w:type="character" w:styleId="Hyperlink">
    <w:name w:val="Hyperlink"/>
    <w:basedOn w:val="DefaultParagraphFont"/>
    <w:uiPriority w:val="99"/>
    <w:unhideWhenUsed/>
    <w:rsid w:val="00DD47B4"/>
    <w:rPr>
      <w:color w:val="467886" w:themeColor="hyperlink"/>
      <w:u w:val="single"/>
    </w:rPr>
  </w:style>
  <w:style w:type="character" w:styleId="UnresolvedMention">
    <w:name w:val="Unresolved Mention"/>
    <w:basedOn w:val="DefaultParagraphFont"/>
    <w:uiPriority w:val="99"/>
    <w:semiHidden/>
    <w:unhideWhenUsed/>
    <w:rsid w:val="00DD47B4"/>
    <w:rPr>
      <w:color w:val="605E5C"/>
      <w:shd w:val="clear" w:color="auto" w:fill="E1DFDD"/>
    </w:rPr>
  </w:style>
  <w:style w:type="character" w:styleId="FollowedHyperlink">
    <w:name w:val="FollowedHyperlink"/>
    <w:basedOn w:val="DefaultParagraphFont"/>
    <w:uiPriority w:val="99"/>
    <w:semiHidden/>
    <w:unhideWhenUsed/>
    <w:rsid w:val="00A36319"/>
    <w:rPr>
      <w:color w:val="96607D" w:themeColor="followedHyperlink"/>
      <w:u w:val="single"/>
    </w:rPr>
  </w:style>
  <w:style w:type="paragraph" w:styleId="NormalWeb">
    <w:name w:val="Normal (Web)"/>
    <w:basedOn w:val="Normal"/>
    <w:uiPriority w:val="99"/>
    <w:semiHidden/>
    <w:unhideWhenUsed/>
    <w:rsid w:val="00A3631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rpl-accordionitem">
    <w:name w:val="rpl-accordion__item"/>
    <w:basedOn w:val="Normal"/>
    <w:rsid w:val="00A3631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rpl-accordionitem-heading">
    <w:name w:val="rpl-accordion__item-heading"/>
    <w:basedOn w:val="DefaultParagraphFont"/>
    <w:rsid w:val="00A36319"/>
  </w:style>
  <w:style w:type="character" w:styleId="Strong">
    <w:name w:val="Strong"/>
    <w:basedOn w:val="DefaultParagraphFont"/>
    <w:uiPriority w:val="22"/>
    <w:qFormat/>
    <w:rsid w:val="00A36319"/>
    <w:rPr>
      <w:b/>
      <w:bCs/>
    </w:rPr>
  </w:style>
  <w:style w:type="character" w:customStyle="1" w:styleId="apple-converted-space">
    <w:name w:val="apple-converted-space"/>
    <w:basedOn w:val="DefaultParagraphFont"/>
    <w:rsid w:val="00A36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556165">
      <w:bodyDiv w:val="1"/>
      <w:marLeft w:val="0"/>
      <w:marRight w:val="0"/>
      <w:marTop w:val="0"/>
      <w:marBottom w:val="0"/>
      <w:divBdr>
        <w:top w:val="none" w:sz="0" w:space="0" w:color="auto"/>
        <w:left w:val="none" w:sz="0" w:space="0" w:color="auto"/>
        <w:bottom w:val="none" w:sz="0" w:space="0" w:color="auto"/>
        <w:right w:val="none" w:sz="0" w:space="0" w:color="auto"/>
      </w:divBdr>
      <w:divsChild>
        <w:div w:id="987825620">
          <w:marLeft w:val="0"/>
          <w:marRight w:val="0"/>
          <w:marTop w:val="600"/>
          <w:marBottom w:val="600"/>
          <w:divBdr>
            <w:top w:val="none" w:sz="0" w:space="0" w:color="auto"/>
            <w:left w:val="none" w:sz="0" w:space="0" w:color="auto"/>
            <w:bottom w:val="none" w:sz="0" w:space="0" w:color="auto"/>
            <w:right w:val="none" w:sz="0" w:space="0" w:color="auto"/>
          </w:divBdr>
          <w:divsChild>
            <w:div w:id="1398824074">
              <w:marLeft w:val="0"/>
              <w:marRight w:val="0"/>
              <w:marTop w:val="0"/>
              <w:marBottom w:val="0"/>
              <w:divBdr>
                <w:top w:val="none" w:sz="0" w:space="0" w:color="auto"/>
                <w:left w:val="none" w:sz="0" w:space="0" w:color="auto"/>
                <w:bottom w:val="none" w:sz="0" w:space="0" w:color="auto"/>
                <w:right w:val="none" w:sz="0" w:space="0" w:color="auto"/>
              </w:divBdr>
            </w:div>
          </w:divsChild>
        </w:div>
        <w:div w:id="662469315">
          <w:marLeft w:val="0"/>
          <w:marRight w:val="0"/>
          <w:marTop w:val="360"/>
          <w:marBottom w:val="0"/>
          <w:divBdr>
            <w:top w:val="none" w:sz="0" w:space="0" w:color="auto"/>
            <w:left w:val="none" w:sz="0" w:space="0" w:color="auto"/>
            <w:bottom w:val="none" w:sz="0" w:space="0" w:color="auto"/>
            <w:right w:val="none" w:sz="0" w:space="0" w:color="auto"/>
          </w:divBdr>
        </w:div>
        <w:div w:id="493691540">
          <w:marLeft w:val="0"/>
          <w:marRight w:val="0"/>
          <w:marTop w:val="0"/>
          <w:marBottom w:val="600"/>
          <w:divBdr>
            <w:top w:val="none" w:sz="0" w:space="0" w:color="auto"/>
            <w:left w:val="none" w:sz="0" w:space="0" w:color="auto"/>
            <w:bottom w:val="none" w:sz="0" w:space="0" w:color="auto"/>
            <w:right w:val="none" w:sz="0" w:space="0" w:color="auto"/>
          </w:divBdr>
          <w:divsChild>
            <w:div w:id="532575491">
              <w:marLeft w:val="0"/>
              <w:marRight w:val="0"/>
              <w:marTop w:val="0"/>
              <w:marBottom w:val="0"/>
              <w:divBdr>
                <w:top w:val="none" w:sz="0" w:space="0" w:color="auto"/>
                <w:left w:val="none" w:sz="0" w:space="0" w:color="auto"/>
                <w:bottom w:val="none" w:sz="0" w:space="0" w:color="auto"/>
                <w:right w:val="none" w:sz="0" w:space="0" w:color="auto"/>
              </w:divBdr>
              <w:divsChild>
                <w:div w:id="18344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04137">
          <w:marLeft w:val="0"/>
          <w:marRight w:val="0"/>
          <w:marTop w:val="600"/>
          <w:marBottom w:val="600"/>
          <w:divBdr>
            <w:top w:val="none" w:sz="0" w:space="0" w:color="auto"/>
            <w:left w:val="none" w:sz="0" w:space="0" w:color="auto"/>
            <w:bottom w:val="none" w:sz="0" w:space="0" w:color="auto"/>
            <w:right w:val="none" w:sz="0" w:space="0" w:color="auto"/>
          </w:divBdr>
          <w:divsChild>
            <w:div w:id="594896683">
              <w:marLeft w:val="0"/>
              <w:marRight w:val="0"/>
              <w:marTop w:val="0"/>
              <w:marBottom w:val="0"/>
              <w:divBdr>
                <w:top w:val="none" w:sz="0" w:space="0" w:color="auto"/>
                <w:left w:val="none" w:sz="0" w:space="0" w:color="auto"/>
                <w:bottom w:val="none" w:sz="0" w:space="0" w:color="auto"/>
                <w:right w:val="none" w:sz="0" w:space="0" w:color="auto"/>
              </w:divBdr>
              <w:divsChild>
                <w:div w:id="620654759">
                  <w:marLeft w:val="0"/>
                  <w:marRight w:val="0"/>
                  <w:marTop w:val="0"/>
                  <w:marBottom w:val="240"/>
                  <w:divBdr>
                    <w:top w:val="none" w:sz="0" w:space="0" w:color="auto"/>
                    <w:left w:val="single" w:sz="24" w:space="9" w:color="auto"/>
                    <w:bottom w:val="none" w:sz="0" w:space="0" w:color="auto"/>
                    <w:right w:val="none" w:sz="0" w:space="0" w:color="auto"/>
                  </w:divBdr>
                </w:div>
              </w:divsChild>
            </w:div>
          </w:divsChild>
        </w:div>
        <w:div w:id="1892492782">
          <w:marLeft w:val="0"/>
          <w:marRight w:val="0"/>
          <w:marTop w:val="0"/>
          <w:marBottom w:val="0"/>
          <w:divBdr>
            <w:top w:val="none" w:sz="0" w:space="0" w:color="auto"/>
            <w:left w:val="none" w:sz="0" w:space="0" w:color="auto"/>
            <w:bottom w:val="none" w:sz="0" w:space="0" w:color="auto"/>
            <w:right w:val="none" w:sz="0" w:space="0" w:color="auto"/>
          </w:divBdr>
        </w:div>
      </w:divsChild>
    </w:div>
    <w:div w:id="2110078158">
      <w:bodyDiv w:val="1"/>
      <w:marLeft w:val="0"/>
      <w:marRight w:val="0"/>
      <w:marTop w:val="0"/>
      <w:marBottom w:val="0"/>
      <w:divBdr>
        <w:top w:val="none" w:sz="0" w:space="0" w:color="auto"/>
        <w:left w:val="none" w:sz="0" w:space="0" w:color="auto"/>
        <w:bottom w:val="none" w:sz="0" w:space="0" w:color="auto"/>
        <w:right w:val="none" w:sz="0" w:space="0" w:color="auto"/>
      </w:divBdr>
      <w:divsChild>
        <w:div w:id="197596249">
          <w:marLeft w:val="0"/>
          <w:marRight w:val="0"/>
          <w:marTop w:val="600"/>
          <w:marBottom w:val="600"/>
          <w:divBdr>
            <w:top w:val="none" w:sz="0" w:space="0" w:color="auto"/>
            <w:left w:val="none" w:sz="0" w:space="0" w:color="auto"/>
            <w:bottom w:val="none" w:sz="0" w:space="0" w:color="auto"/>
            <w:right w:val="none" w:sz="0" w:space="0" w:color="auto"/>
          </w:divBdr>
          <w:divsChild>
            <w:div w:id="1177692760">
              <w:marLeft w:val="0"/>
              <w:marRight w:val="0"/>
              <w:marTop w:val="0"/>
              <w:marBottom w:val="0"/>
              <w:divBdr>
                <w:top w:val="none" w:sz="0" w:space="0" w:color="auto"/>
                <w:left w:val="none" w:sz="0" w:space="0" w:color="auto"/>
                <w:bottom w:val="none" w:sz="0" w:space="0" w:color="auto"/>
                <w:right w:val="none" w:sz="0" w:space="0" w:color="auto"/>
              </w:divBdr>
            </w:div>
          </w:divsChild>
        </w:div>
        <w:div w:id="608969841">
          <w:marLeft w:val="0"/>
          <w:marRight w:val="0"/>
          <w:marTop w:val="360"/>
          <w:marBottom w:val="0"/>
          <w:divBdr>
            <w:top w:val="none" w:sz="0" w:space="0" w:color="auto"/>
            <w:left w:val="none" w:sz="0" w:space="0" w:color="auto"/>
            <w:bottom w:val="none" w:sz="0" w:space="0" w:color="auto"/>
            <w:right w:val="none" w:sz="0" w:space="0" w:color="auto"/>
          </w:divBdr>
        </w:div>
        <w:div w:id="388039745">
          <w:marLeft w:val="0"/>
          <w:marRight w:val="0"/>
          <w:marTop w:val="0"/>
          <w:marBottom w:val="600"/>
          <w:divBdr>
            <w:top w:val="none" w:sz="0" w:space="0" w:color="auto"/>
            <w:left w:val="none" w:sz="0" w:space="0" w:color="auto"/>
            <w:bottom w:val="none" w:sz="0" w:space="0" w:color="auto"/>
            <w:right w:val="none" w:sz="0" w:space="0" w:color="auto"/>
          </w:divBdr>
          <w:divsChild>
            <w:div w:id="1639266682">
              <w:marLeft w:val="0"/>
              <w:marRight w:val="0"/>
              <w:marTop w:val="0"/>
              <w:marBottom w:val="0"/>
              <w:divBdr>
                <w:top w:val="none" w:sz="0" w:space="0" w:color="auto"/>
                <w:left w:val="none" w:sz="0" w:space="0" w:color="auto"/>
                <w:bottom w:val="none" w:sz="0" w:space="0" w:color="auto"/>
                <w:right w:val="none" w:sz="0" w:space="0" w:color="auto"/>
              </w:divBdr>
              <w:divsChild>
                <w:div w:id="111614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99437">
          <w:marLeft w:val="0"/>
          <w:marRight w:val="0"/>
          <w:marTop w:val="600"/>
          <w:marBottom w:val="600"/>
          <w:divBdr>
            <w:top w:val="none" w:sz="0" w:space="0" w:color="auto"/>
            <w:left w:val="none" w:sz="0" w:space="0" w:color="auto"/>
            <w:bottom w:val="none" w:sz="0" w:space="0" w:color="auto"/>
            <w:right w:val="none" w:sz="0" w:space="0" w:color="auto"/>
          </w:divBdr>
          <w:divsChild>
            <w:div w:id="562914483">
              <w:marLeft w:val="0"/>
              <w:marRight w:val="0"/>
              <w:marTop w:val="0"/>
              <w:marBottom w:val="0"/>
              <w:divBdr>
                <w:top w:val="none" w:sz="0" w:space="0" w:color="auto"/>
                <w:left w:val="none" w:sz="0" w:space="0" w:color="auto"/>
                <w:bottom w:val="none" w:sz="0" w:space="0" w:color="auto"/>
                <w:right w:val="none" w:sz="0" w:space="0" w:color="auto"/>
              </w:divBdr>
              <w:divsChild>
                <w:div w:id="858203698">
                  <w:marLeft w:val="0"/>
                  <w:marRight w:val="0"/>
                  <w:marTop w:val="0"/>
                  <w:marBottom w:val="240"/>
                  <w:divBdr>
                    <w:top w:val="none" w:sz="0" w:space="0" w:color="auto"/>
                    <w:left w:val="single" w:sz="24" w:space="9" w:color="auto"/>
                    <w:bottom w:val="none" w:sz="0" w:space="0" w:color="auto"/>
                    <w:right w:val="none" w:sz="0" w:space="0" w:color="auto"/>
                  </w:divBdr>
                </w:div>
              </w:divsChild>
            </w:div>
          </w:divsChild>
        </w:div>
        <w:div w:id="640037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ecqa.gov.au/sites/default/files/2024-07/National%20Model%20Code%20Taking%20Images%20and%20Videos.pdf" TargetMode="External"/><Relationship Id="rId13" Type="http://schemas.openxmlformats.org/officeDocument/2006/relationships/hyperlink" Target="https://www.vic.gov.au/topic/educa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romanacommunityhouse.org.au" TargetMode="External"/><Relationship Id="rId12" Type="http://schemas.openxmlformats.org/officeDocument/2006/relationships/hyperlink" Target="tel:1300307415" TargetMode="External"/><Relationship Id="rId17" Type="http://schemas.openxmlformats.org/officeDocument/2006/relationships/hyperlink" Target="https://www.acecqa.gov.au/resources/opening-a-new-service/preparing-nqf-policies-and-procedures" TargetMode="External"/><Relationship Id="rId2" Type="http://schemas.openxmlformats.org/officeDocument/2006/relationships/styles" Target="styles.xml"/><Relationship Id="rId16" Type="http://schemas.openxmlformats.org/officeDocument/2006/relationships/hyperlink" Target="mailto:licensed.childrens.services@education.vic.gov.au" TargetMode="External"/><Relationship Id="rId1" Type="http://schemas.openxmlformats.org/officeDocument/2006/relationships/numbering" Target="numbering.xml"/><Relationship Id="rId6" Type="http://schemas.openxmlformats.org/officeDocument/2006/relationships/hyperlink" Target="https://app.vision6.com.au/v/106088/1269014/email.html?k=mjIbz9-IXu-7JXO_Lhb5Qm8rRjjLiFlGhOuLRULE9X0" TargetMode="External"/><Relationship Id="rId11" Type="http://schemas.openxmlformats.org/officeDocument/2006/relationships/hyperlink" Target="mailto:licensed.childrens.services@edumail.vic.gov.au" TargetMode="External"/><Relationship Id="rId5" Type="http://schemas.openxmlformats.org/officeDocument/2006/relationships/hyperlink" Target="https://mail.google.com/mail/u/0/?ik=f93ccff771&amp;view=pt&amp;search=all&amp;permmsgid=msg-f:1840491111750443155&amp;simpl=msg-f:1840491111750443155&amp;mb=1" TargetMode="External"/><Relationship Id="rId15" Type="http://schemas.openxmlformats.org/officeDocument/2006/relationships/hyperlink" Target="tel:1300307415" TargetMode="External"/><Relationship Id="rId10" Type="http://schemas.openxmlformats.org/officeDocument/2006/relationships/hyperlink" Target="https://www.acecqa.gov.au/resources/opening-a-new-service/preparing-nqf-policies-and-procedur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cecqa.gov.au/resources/opening-a-new-service/preparing-nqf-policies-and-procedures" TargetMode="External"/><Relationship Id="rId14" Type="http://schemas.openxmlformats.org/officeDocument/2006/relationships/hyperlink" Target="https://www.vic.gov.au/child-safe-practices-digital-technologies-and-personal-electronic-de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Trueman</dc:creator>
  <cp:keywords/>
  <dc:description/>
  <cp:lastModifiedBy>Doug Trueman</cp:lastModifiedBy>
  <cp:revision>3</cp:revision>
  <cp:lastPrinted>2025-09-24T07:34:00Z</cp:lastPrinted>
  <dcterms:created xsi:type="dcterms:W3CDTF">2025-09-25T04:29:00Z</dcterms:created>
  <dcterms:modified xsi:type="dcterms:W3CDTF">2025-10-11T09:17:00Z</dcterms:modified>
</cp:coreProperties>
</file>